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D8004 UNMANAGED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Layer2, 4 Ports mit PoE+, 1 Uplink, 60W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Ultrakompakter 4-Port PoE+ Netzwerkswitch</w:t>
      </w:r>
    </w:p>
    <w:p>
      <w:pPr>
        <w:pStyle w:val="p2Style"/>
      </w:pPr>
      <w:r>
        <w:rPr>
          <w:rStyle w:val="textStyle"/>
        </w:rPr>
        <w:t xml:space="preserve">4-port 10/100 Mbps 802.3af/at PoE+</w:t>
      </w:r>
    </w:p>
    <w:p>
      <w:pPr>
        <w:pStyle w:val="p2Style"/>
      </w:pPr>
      <w:r>
        <w:rPr>
          <w:rStyle w:val="textStyle"/>
        </w:rPr>
        <w:t xml:space="preserve">1-port 10/100 Mbps für Uplink</w:t>
      </w:r>
    </w:p>
    <w:p>
      <w:pPr>
        <w:pStyle w:val="p2Style"/>
      </w:pPr>
      <w:r>
        <w:rPr>
          <w:rStyle w:val="textStyle"/>
        </w:rPr>
        <w:t xml:space="preserve">60 W PoE Leistungsbudget</w:t>
      </w:r>
    </w:p>
    <w:p>
      <w:pPr>
        <w:pStyle w:val="p2Style"/>
      </w:pPr>
      <w:r>
        <w:rPr>
          <w:rStyle w:val="textStyle"/>
        </w:rPr>
        <w:t xml:space="preserve">4x15 W, 2x30 W oder 1x30 W + 2x15 W</w:t>
      </w:r>
    </w:p>
    <w:p>
      <w:pPr>
        <w:pStyle w:val="p2Style"/>
      </w:pPr>
      <w:r>
        <w:rPr>
          <w:rStyle w:val="textStyle"/>
        </w:rPr>
        <w:t xml:space="preserve">LEDs für Netzwerkdiagnose und PoE Status</w:t>
      </w:r>
    </w:p>
    <w:p>
      <w:pPr>
        <w:pStyle w:val="p2Style"/>
      </w:pPr>
      <w:r>
        <w:rPr>
          <w:rStyle w:val="textStyle"/>
        </w:rPr>
        <w:t xml:space="preserve">Hohe Energieeffizienz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4x 10/100Base-T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02101-002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2026-07-01T20:47:51+00:00</dcterms:created>
  <dcterms:modified xsi:type="dcterms:W3CDTF">2026-07-01T20:47:51+00:00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