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1920x1080, IP6K9K, IK10+, 2,8-12mm,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Edelstahlgehäuse SUS316L, -40°C~+55°C,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