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Q1615-LE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2,8-8,5mm, i-CS,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Deep Learning Processing Unit (DLPU)</w:t>
      </w:r>
    </w:p>
    <w:p>
      <w:pPr>
        <w:pStyle w:val="p2Style"/>
      </w:pPr>
      <w:r>
        <w:rPr>
          <w:rStyle w:val="textStyle"/>
        </w:rPr>
        <w:t xml:space="preserve">Unterstützt Deep-Learning-Anwendungen von Drittanbietern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Full HD Auflösung 1080p (1920x1080), bis 100 fps</w:t>
      </w:r>
    </w:p>
    <w:p>
      <w:pPr>
        <w:pStyle w:val="p2Style"/>
      </w:pPr>
      <w:r>
        <w:rPr>
          <w:rStyle w:val="textStyle"/>
        </w:rPr>
        <w:t xml:space="preserve">Tag/Nacht Funktion mit umschaltbarem IR-Sperrfilter</w:t>
      </w:r>
    </w:p>
    <w:p>
      <w:pPr>
        <w:pStyle w:val="p2Style"/>
      </w:pPr>
      <w:r>
        <w:rPr>
          <w:rStyle w:val="textStyle"/>
        </w:rPr>
        <w:t xml:space="preserve">i-CS Varifokal Objektiv F1,2/2,8-8,5mm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in H.264 und H.265</w:t>
      </w:r>
    </w:p>
    <w:p>
      <w:pPr>
        <w:pStyle w:val="p2Style"/>
      </w:pPr>
      <w:r>
        <w:rPr>
          <w:rStyle w:val="textStyle"/>
        </w:rPr>
        <w:t xml:space="preserve">OptimizedIR-Beleuchtung, 850nm, bis 60 m Reichweite</w:t>
      </w:r>
    </w:p>
    <w:p>
      <w:pPr>
        <w:pStyle w:val="p2Style"/>
      </w:pPr>
      <w:r>
        <w:rPr>
          <w:rStyle w:val="textStyle"/>
        </w:rPr>
        <w:t xml:space="preserve">Zertifiziert gemäß TPM und FIPS 140-2 Stufe 2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Für Außen: -40°C bis +60°C,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TAMRON C 4-13MM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4-13mm DC-Iris, CS-Mount. für AXIS Q1635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RICOM 2MP LENS DC-IRIS 8-26MM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2MP, DC-Iris, CS, F0,9/7,6-26mm, für AXIS Q16 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2026-07-15T16:15:37+00:00</dcterms:created>
  <dcterms:modified xsi:type="dcterms:W3CDTF">2026-07-15T16:15:37+00:00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