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W800 SYSTEM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 Controller, für Axis Body Worn Kameras, zur Anbindung an Managementsyteme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System Controller für Axis Body Worn-Lösung</w:t>
      </w:r>
    </w:p>
    <w:p>
      <w:pPr>
        <w:pStyle w:val="p2Style"/>
      </w:pPr>
      <w:r>
        <w:rPr>
          <w:rStyle w:val="textStyle"/>
        </w:rPr>
        <w:t xml:space="preserve">Flexible und skalierbare Lösung</w:t>
      </w:r>
    </w:p>
    <w:p>
      <w:pPr>
        <w:pStyle w:val="p2Style"/>
      </w:pPr>
      <w:r>
        <w:rPr>
          <w:rStyle w:val="textStyle"/>
        </w:rPr>
        <w:t xml:space="preserve">Zentraler Integrations- und Verwaltungspunkt</w:t>
      </w:r>
    </w:p>
    <w:p>
      <w:pPr>
        <w:pStyle w:val="p2Style"/>
      </w:pPr>
      <w:r>
        <w:rPr>
          <w:rStyle w:val="textStyle"/>
        </w:rPr>
        <w:t xml:space="preserve">Überwachte Datenübertragung in hoher Geschwindigkeit</w:t>
      </w:r>
    </w:p>
    <w:p>
      <w:pPr>
        <w:pStyle w:val="p2Style"/>
      </w:pPr>
      <w:r>
        <w:rPr>
          <w:rStyle w:val="textStyle"/>
        </w:rPr>
        <w:t xml:space="preserve">Unterstützt Bis 5 Dockingstationen (40 Kameras)</w:t>
      </w:r>
    </w:p>
    <w:p>
      <w:pPr>
        <w:pStyle w:val="p2Style"/>
      </w:pPr>
      <w:r>
        <w:rPr>
          <w:rStyle w:val="textStyle"/>
        </w:rPr>
        <w:t xml:space="preserve">Einfache Systemerweiterung mit weiteren Controllern</w:t>
      </w:r>
    </w:p>
    <w:p>
      <w:pPr>
        <w:pStyle w:val="p2Style"/>
      </w:pPr>
      <w:r>
        <w:rPr>
          <w:rStyle w:val="textStyle"/>
        </w:rPr>
        <w:t xml:space="preserve">2x RJ-45 1000BASE-T für Uplink zu VMS/EMS</w:t>
      </w:r>
    </w:p>
    <w:p>
      <w:pPr>
        <w:pStyle w:val="p2Style"/>
      </w:pPr>
      <w:r>
        <w:rPr>
          <w:rStyle w:val="textStyle"/>
        </w:rPr>
        <w:t xml:space="preserve">5x RJ-45 1000BASE-T für Dockingstations</w:t>
      </w:r>
    </w:p>
    <w:p>
      <w:pPr>
        <w:pStyle w:val="p2Style"/>
      </w:pPr>
      <w:r>
        <w:rPr>
          <w:rStyle w:val="textStyle"/>
        </w:rPr>
        <w:t xml:space="preserve">API für Body Worn-Integration verfügbar</w:t>
      </w:r>
    </w:p>
    <w:p>
      <w:pPr>
        <w:pStyle w:val="p2Style"/>
      </w:pPr>
      <w:r>
        <w:rPr>
          <w:rStyle w:val="textStyle"/>
        </w:rPr>
        <w:t xml:space="preserve">Höchste Cyber-Security-Standards</w:t>
      </w:r>
    </w:p>
    <w:p>
      <w:pPr>
        <w:pStyle w:val="p2Style"/>
      </w:pPr>
      <w:r>
        <w:rPr>
          <w:rStyle w:val="textStyle"/>
        </w:rPr>
        <w:t xml:space="preserve">Interne 480 GB SSD zur Zwischenspeicherung</w:t>
      </w:r>
    </w:p>
    <w:p>
      <w:pPr>
        <w:pStyle w:val="p2Style"/>
      </w:pPr>
      <w:r>
        <w:rPr>
          <w:rStyle w:val="textStyle"/>
        </w:rPr>
        <w:t xml:space="preserve">Stromversorgung: 12 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LIVE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Live-Lizenz, Streaming live, gültig für 1 Jahr,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CASE INSIGHT EU 1YEAR BWC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Evidence Management System, Cloud basiert, CAD-/RMS- Integration, 1-Jahr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TW8100 RACK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zum Einbau von AXIS S3008 und W800 in 19" Schränke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USB RFID READER 13MHZ &amp;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13,56MHz, 125kHz, NFC,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USB SEC RFID READER 13MHZ &amp;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13,56MHz, 125kHz, NFC, USB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2026-10-19T02:45:52+00:00</dcterms:created>
  <dcterms:modified xsi:type="dcterms:W3CDTF">2026-10-19T02:45:52+00:00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