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226889</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MPD-78M2713M0A</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1/2,8" HD Dome Fix, Tag/Nacht, 3840x2160, Infrarot, WDR, 2,7-13,5mm, 12/24V, IP67</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1/2,8? 8,64 Megapixel SONY STARVIS CMOS-Sensor </w:t>
      </w:r>
    </w:p>
    <w:p>
      <w:pPr>
        <w:pStyle w:val="p2Style"/>
      </w:pPr>
      <w:r>
        <w:rPr>
          <w:rStyle w:val="textStyle"/>
        </w:rPr>
        <w:t xml:space="preserve">Auflösung max. 3840x2160@15/12,5fps</w:t>
      </w:r>
    </w:p>
    <w:p>
      <w:pPr>
        <w:pStyle w:val="p2Style"/>
      </w:pPr>
      <w:r>
        <w:rPr>
          <w:rStyle w:val="textStyle"/>
        </w:rPr>
        <w:t xml:space="preserve">Motorisiertes Varifocal Objektiv 2,7~13,5mm</w:t>
      </w:r>
    </w:p>
    <w:p>
      <w:pPr>
        <w:pStyle w:val="p2Style"/>
      </w:pPr>
      <w:r>
        <w:rPr>
          <w:rStyle w:val="textStyle"/>
        </w:rPr>
        <w:t xml:space="preserve">Separate Ausgänge für Digital und Multisignal</w:t>
      </w:r>
    </w:p>
    <w:p>
      <w:pPr>
        <w:pStyle w:val="p2Style"/>
      </w:pPr>
      <w:r>
        <w:rPr>
          <w:rStyle w:val="textStyle"/>
        </w:rPr>
        <w:t xml:space="preserve">Multisignal: HD-TVI, AHD wählbar, Composite SUB</w:t>
      </w:r>
    </w:p>
    <w:p>
      <w:pPr>
        <w:pStyle w:val="p2Style"/>
      </w:pPr>
      <w:r>
        <w:rPr>
          <w:rStyle w:val="textStyle"/>
        </w:rPr>
        <w:t xml:space="preserve">Digital Signal: EX-SDI, HD-SDI wählbar</w:t>
      </w:r>
    </w:p>
    <w:p>
      <w:pPr>
        <w:pStyle w:val="p2Style"/>
      </w:pPr>
      <w:r>
        <w:rPr>
          <w:rStyle w:val="textStyle"/>
        </w:rPr>
        <w:t xml:space="preserve">DOL-WDR 3 Fach Scan der Bilder @25/30fps &amp;</w:t>
      </w:r>
    </w:p>
    <w:p>
      <w:pPr>
        <w:pStyle w:val="p2Style"/>
      </w:pPr>
      <w:r>
        <w:rPr>
          <w:rStyle w:val="textStyle"/>
        </w:rPr>
        <w:t xml:space="preserve">ROI (Region of Interest) WDR Modus</w:t>
      </w:r>
    </w:p>
    <w:p>
      <w:pPr>
        <w:pStyle w:val="p2Style"/>
      </w:pPr>
      <w:r>
        <w:rPr>
          <w:rStyle w:val="textStyle"/>
        </w:rPr>
        <w:t xml:space="preserve">DIS (Digital Image Stabilization) Funktion</w:t>
      </w:r>
    </w:p>
    <w:p>
      <w:pPr>
        <w:pStyle w:val="p2Style"/>
      </w:pPr>
      <w:r>
        <w:rPr>
          <w:rStyle w:val="textStyle"/>
        </w:rPr>
        <w:t xml:space="preserve">IP67, IK10, 3-Achsen-Aufhängering</w:t>
      </w:r>
    </w:p>
    <w:p>
      <w:pPr>
        <w:pStyle w:val="p2Style"/>
      </w:pPr>
      <w:r>
        <w:rPr>
          <w:rStyle w:val="textStyle"/>
        </w:rPr>
        <w:t xml:space="preserve">Wand- oder Deckeneinbaumontage  </w:t>
      </w:r>
    </w:p>
    <w:p>
      <w:pPr>
        <w:pStyle w:val="p2Style"/>
      </w:pPr>
      <w:r>
        <w:rPr>
          <w:rStyle w:val="textStyle"/>
        </w:rPr>
        <w:t xml:space="preserve">IR Beleuchtung (2 x SMD High Power LED´s)</w:t>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Abmessungen (HxBxT)</w:t>
            </w:r>
          </w:p>
        </w:tc>
        <w:tc>
          <w:tcPr>
            <w:tcW w:w="4500" w:type="dxa"/>
            <w:vAlign w:val="top"/>
          </w:tcPr>
          <w:p>
            <w:pPr>
              <w:spacing w:after="10"/>
            </w:pPr>
            <w:r>
              <w:rPr>
                <w:rStyle w:val=""/>
              </w:rPr>
              <w:t xml:space="preserve">119x140mm</w:t>
            </w:r>
          </w:p>
        </w:tc>
      </w:tr>
      <w:tr>
        <w:tc>
          <w:tcPr>
            <w:tcW w:w="4500" w:type="dxa"/>
            <w:vAlign w:val="top"/>
          </w:tcPr>
          <w:p>
            <w:pPr>
              <w:spacing w:after="10"/>
            </w:pPr>
            <w:r>
              <w:rPr>
                <w:rStyle w:val=""/>
              </w:rPr>
              <w:t xml:space="preserve">Schnittstellen Protokolle</w:t>
            </w:r>
          </w:p>
        </w:tc>
        <w:tc>
          <w:tcPr>
            <w:tcW w:w="4500" w:type="dxa"/>
            <w:vAlign w:val="top"/>
          </w:tcPr>
          <w:p>
            <w:pPr>
              <w:spacing w:after="10"/>
            </w:pPr>
            <w:r>
              <w:rPr>
                <w:rStyle w:val=""/>
              </w:rPr>
              <w:t xml:space="preserve">UTC (HD-Signal Format)</w:t>
            </w:r>
          </w:p>
        </w:tc>
      </w:t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eneo Callisto, eneo COAXIZE, eneo KX-Serie</w:t>
            </w:r>
          </w:p>
        </w:tc>
      </w:tr>
      <w:tr>
        <w:tc>
          <w:tcPr>
            <w:tcW w:w="4500" w:type="dxa"/>
            <w:vAlign w:val="top"/>
          </w:tcPr>
          <w:p>
            <w:pPr>
              <w:spacing w:after="10"/>
            </w:pPr>
            <w:r>
              <w:rPr>
                <w:rStyle w:val=""/>
              </w:rPr>
              <w:t xml:space="preserve">Auflösung Pixel</w:t>
            </w:r>
          </w:p>
        </w:tc>
        <w:tc>
          <w:tcPr>
            <w:tcW w:w="4500" w:type="dxa"/>
            <w:vAlign w:val="top"/>
          </w:tcPr>
          <w:p>
            <w:pPr>
              <w:spacing w:after="10"/>
            </w:pPr>
            <w:r>
              <w:rPr>
                <w:rStyle w:val=""/>
              </w:rPr>
              <w:t xml:space="preserve">1920x1080, 2560x1440, 3840x2160</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True Day&amp;Night</w:t>
            </w:r>
          </w:p>
        </w:tc>
      </w:tr>
      <w:tr>
        <w:tc>
          <w:tcPr>
            <w:tcW w:w="4500" w:type="dxa"/>
            <w:vAlign w:val="top"/>
          </w:tcPr>
          <w:p>
            <w:pPr>
              <w:spacing w:after="10"/>
            </w:pPr>
            <w:r>
              <w:rPr>
                <w:rStyle w:val=""/>
              </w:rPr>
              <w:t xml:space="preserve">Chipgröße</w:t>
            </w:r>
          </w:p>
        </w:tc>
        <w:tc>
          <w:tcPr>
            <w:tcW w:w="4500" w:type="dxa"/>
            <w:vAlign w:val="top"/>
          </w:tcPr>
          <w:p>
            <w:pPr>
              <w:spacing w:after="10"/>
            </w:pPr>
            <w:r>
              <w:rPr>
                <w:rStyle w:val=""/>
              </w:rPr>
              <w:t xml:space="preserve">1/2,8"</w:t>
            </w:r>
          </w:p>
        </w:tc>
      </w:tr>
      <w:tr>
        <w:tc>
          <w:tcPr>
            <w:tcW w:w="4500" w:type="dxa"/>
            <w:vAlign w:val="top"/>
          </w:tcPr>
          <w:p>
            <w:pPr>
              <w:spacing w:after="10"/>
            </w:pPr>
            <w:r>
              <w:rPr>
                <w:rStyle w:val=""/>
              </w:rPr>
              <w:t xml:space="preserve">Aufnahmesensor</w:t>
            </w:r>
          </w:p>
        </w:tc>
        <w:tc>
          <w:tcPr>
            <w:tcW w:w="4500" w:type="dxa"/>
            <w:vAlign w:val="top"/>
          </w:tcPr>
          <w:p>
            <w:pPr>
              <w:spacing w:after="10"/>
            </w:pPr>
            <w:r>
              <w:rPr>
                <w:rStyle w:val=""/>
              </w:rPr>
              <w:t xml:space="preserve">CMOS</w:t>
            </w:r>
          </w:p>
        </w:tc>
      </w:tr>
      <w:tr>
        <w:tc>
          <w:tcPr>
            <w:tcW w:w="4500" w:type="dxa"/>
            <w:vAlign w:val="top"/>
          </w:tcPr>
          <w:p>
            <w:pPr>
              <w:spacing w:after="10"/>
            </w:pPr>
            <w:r>
              <w:rPr>
                <w:rStyle w:val=""/>
              </w:rPr>
              <w:t xml:space="preserve">Tag-/Nacht-Umschaltung</w:t>
            </w:r>
          </w:p>
        </w:tc>
        <w:tc>
          <w:tcPr>
            <w:tcW w:w="4500" w:type="dxa"/>
            <w:vAlign w:val="top"/>
          </w:tcPr>
          <w:p>
            <w:pPr>
              <w:spacing w:after="10"/>
            </w:pPr>
            <w:r>
              <w:rPr>
                <w:rStyle w:val=""/>
              </w:rPr>
              <w:t xml:space="preserve">Schaltbarer IR-Filter (ICR)</w:t>
            </w:r>
          </w:p>
        </w:tc>
      </w:tr>
      <w:tr>
        <w:tc>
          <w:tcPr>
            <w:tcW w:w="4500" w:type="dxa"/>
            <w:vAlign w:val="top"/>
          </w:tcPr>
          <w:p>
            <w:pPr>
              <w:spacing w:after="10"/>
            </w:pPr>
            <w:r>
              <w:rPr>
                <w:rStyle w:val=""/>
              </w:rPr>
              <w:t xml:space="preserve">Lichtempfindlichkeit</w:t>
            </w:r>
          </w:p>
        </w:tc>
        <w:tc>
          <w:tcPr>
            <w:tcW w:w="4500" w:type="dxa"/>
            <w:vAlign w:val="top"/>
          </w:tcPr>
          <w:p>
            <w:pPr>
              <w:spacing w:after="10"/>
            </w:pPr>
            <w:r>
              <w:rPr>
                <w:rStyle w:val=""/>
              </w:rPr>
              <w:t xml:space="preserve">0,06 Lux bei F1,6, 40 IRE</w:t>
            </w:r>
          </w:p>
        </w:tc>
      </w:tr>
      <w:tr>
        <w:tc>
          <w:tcPr>
            <w:tcW w:w="4500" w:type="dxa"/>
            <w:vAlign w:val="top"/>
          </w:tcPr>
          <w:p>
            <w:pPr>
              <w:spacing w:after="10"/>
            </w:pPr>
            <w:r>
              <w:rPr>
                <w:rStyle w:val=""/>
              </w:rPr>
              <w:t xml:space="preserve">Low Speed Shutter</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Digitale Rauschunterdrückung</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Gegenlichtkompensation</w:t>
            </w:r>
          </w:p>
        </w:tc>
        <w:tc>
          <w:tcPr>
            <w:tcW w:w="4500" w:type="dxa"/>
            <w:vAlign w:val="top"/>
          </w:tcPr>
          <w:p>
            <w:pPr>
              <w:spacing w:after="10"/>
            </w:pPr>
            <w:r>
              <w:rPr>
                <w:rStyle w:val=""/>
              </w:rPr>
              <w:t xml:space="preserve">BLC, HLC</w:t>
            </w:r>
          </w:p>
        </w:tc>
      </w:tr>
      <w:tr>
        <w:tc>
          <w:tcPr>
            <w:tcW w:w="4500" w:type="dxa"/>
            <w:vAlign w:val="top"/>
          </w:tcPr>
          <w:p>
            <w:pPr>
              <w:spacing w:after="10"/>
            </w:pPr>
            <w:r>
              <w:rPr>
                <w:rStyle w:val=""/>
              </w:rPr>
              <w:t xml:space="preserve">Wide Dynamic Range (WDR)</w:t>
            </w:r>
          </w:p>
        </w:tc>
        <w:tc>
          <w:tcPr>
            <w:tcW w:w="4500" w:type="dxa"/>
            <w:vAlign w:val="top"/>
          </w:tcPr>
          <w:p>
            <w:pPr>
              <w:spacing w:after="10"/>
            </w:pPr>
            <w:r>
              <w:rPr>
                <w:rStyle w:val=""/>
              </w:rPr>
              <w:t xml:space="preserve">D-WDR</w:t>
            </w:r>
          </w:p>
        </w:tc>
      </w:tr>
      <w:tr>
        <w:tc>
          <w:tcPr>
            <w:tcW w:w="4500" w:type="dxa"/>
            <w:vAlign w:val="top"/>
          </w:tcPr>
          <w:p>
            <w:pPr>
              <w:spacing w:after="10"/>
            </w:pPr>
            <w:r>
              <w:rPr>
                <w:rStyle w:val=""/>
              </w:rPr>
              <w:t xml:space="preserve">Bewegungsmelder</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Objektiv Type</w:t>
            </w:r>
          </w:p>
        </w:tc>
        <w:tc>
          <w:tcPr>
            <w:tcW w:w="4500" w:type="dxa"/>
            <w:vAlign w:val="top"/>
          </w:tcPr>
          <w:p>
            <w:pPr>
              <w:spacing w:after="10"/>
            </w:pPr>
            <w:r>
              <w:rPr>
                <w:rStyle w:val=""/>
              </w:rPr>
              <w:t xml:space="preserve">Varifokal (motorisiert)</w:t>
            </w:r>
          </w:p>
        </w:tc>
      </w:tr>
      <w:tr>
        <w:tc>
          <w:tcPr>
            <w:tcW w:w="4500" w:type="dxa"/>
            <w:vAlign w:val="top"/>
          </w:tcPr>
          <w:p>
            <w:pPr>
              <w:spacing w:after="10"/>
            </w:pPr>
            <w:r>
              <w:rPr>
                <w:rStyle w:val=""/>
              </w:rPr>
              <w:t xml:space="preserve">Objektiv Typ</w:t>
            </w:r>
          </w:p>
        </w:tc>
        <w:tc>
          <w:tcPr>
            <w:tcW w:w="4500" w:type="dxa"/>
            <w:vAlign w:val="top"/>
          </w:tcPr>
          <w:p>
            <w:pPr>
              <w:spacing w:after="10"/>
            </w:pPr>
            <w:r>
              <w:rPr>
                <w:rStyle w:val=""/>
              </w:rPr>
              <w:t xml:space="preserve">Varifokal (motorisiert)</w:t>
            </w:r>
          </w:p>
        </w:tc>
      </w:tr>
      <w:tr>
        <w:tc>
          <w:tcPr>
            <w:tcW w:w="4500" w:type="dxa"/>
            <w:vAlign w:val="top"/>
          </w:tcPr>
          <w:p>
            <w:pPr>
              <w:spacing w:after="10"/>
            </w:pPr>
            <w:r>
              <w:rPr>
                <w:rStyle w:val=""/>
              </w:rPr>
              <w:t xml:space="preserve">Brennweite</w:t>
            </w:r>
          </w:p>
        </w:tc>
        <w:tc>
          <w:tcPr>
            <w:tcW w:w="4500" w:type="dxa"/>
            <w:vAlign w:val="top"/>
          </w:tcPr>
          <w:p>
            <w:pPr>
              <w:spacing w:after="10"/>
            </w:pPr>
            <w:r>
              <w:rPr>
                <w:rStyle w:val=""/>
              </w:rPr>
              <w:t xml:space="preserve">2,7 - 13,5 mm</w:t>
            </w:r>
          </w:p>
        </w:tc>
      </w:tr>
      <w:tr>
        <w:tc>
          <w:tcPr>
            <w:tcW w:w="4500" w:type="dxa"/>
            <w:vAlign w:val="top"/>
          </w:tcPr>
          <w:p>
            <w:pPr>
              <w:spacing w:after="10"/>
            </w:pPr>
            <w:r>
              <w:rPr>
                <w:rStyle w:val=""/>
              </w:rPr>
              <w:t xml:space="preserve">Blendensteuerung</w:t>
            </w:r>
          </w:p>
        </w:tc>
        <w:tc>
          <w:tcPr>
            <w:tcW w:w="4500" w:type="dxa"/>
            <w:vAlign w:val="top"/>
          </w:tcPr>
          <w:p>
            <w:pPr>
              <w:spacing w:after="10"/>
            </w:pPr>
            <w:r>
              <w:rPr>
                <w:rStyle w:val=""/>
              </w:rPr>
              <w:t xml:space="preserve">DC</w:t>
            </w:r>
          </w:p>
        </w:tc>
      </w:tr>
      <w:tr>
        <w:tc>
          <w:tcPr>
            <w:tcW w:w="4500" w:type="dxa"/>
            <w:vAlign w:val="top"/>
          </w:tcPr>
          <w:p>
            <w:pPr>
              <w:spacing w:after="10"/>
            </w:pPr>
            <w:r>
              <w:rPr>
                <w:rStyle w:val=""/>
              </w:rPr>
              <w:t xml:space="preserve">Zoomfaktor</w:t>
            </w:r>
          </w:p>
        </w:tc>
        <w:tc>
          <w:tcPr>
            <w:tcW w:w="4500" w:type="dxa"/>
            <w:vAlign w:val="top"/>
          </w:tcPr>
          <w:p>
            <w:pPr>
              <w:spacing w:after="10"/>
            </w:pPr>
            <w:r>
              <w:rPr>
                <w:rStyle w:val=""/>
              </w:rPr>
              <w:t xml:space="preserve">5x</w:t>
            </w:r>
          </w:p>
        </w:tc>
      </w:tr>
      <w:tr>
        <w:tc>
          <w:tcPr>
            <w:tcW w:w="4500" w:type="dxa"/>
            <w:vAlign w:val="top"/>
          </w:tcPr>
          <w:p>
            <w:pPr>
              <w:spacing w:after="10"/>
            </w:pPr>
            <w:r>
              <w:rPr>
                <w:rStyle w:val=""/>
              </w:rPr>
              <w:t xml:space="preserve">Digital Zoom</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Bildwinkel horizontal</w:t>
            </w:r>
          </w:p>
        </w:tc>
        <w:tc>
          <w:tcPr>
            <w:tcW w:w="4500" w:type="dxa"/>
            <w:vAlign w:val="top"/>
          </w:tcPr>
          <w:p>
            <w:pPr>
              <w:spacing w:after="10"/>
            </w:pPr>
            <w:r>
              <w:rPr>
                <w:rStyle w:val=""/>
              </w:rPr>
              <w:t xml:space="preserve">105 - 45°</w:t>
            </w:r>
          </w:p>
        </w:tc>
      </w:tr>
      <w:tr>
        <w:tc>
          <w:tcPr>
            <w:tcW w:w="4500" w:type="dxa"/>
            <w:vAlign w:val="top"/>
          </w:tcPr>
          <w:p>
            <w:pPr>
              <w:spacing w:after="10"/>
            </w:pPr>
            <w:r>
              <w:rPr>
                <w:rStyle w:val=""/>
              </w:rPr>
              <w:t xml:space="preserve">Bildwinkel vertikal</w:t>
            </w:r>
          </w:p>
        </w:tc>
        <w:tc>
          <w:tcPr>
            <w:tcW w:w="4500" w:type="dxa"/>
            <w:vAlign w:val="top"/>
          </w:tcPr>
          <w:p>
            <w:pPr>
              <w:spacing w:after="10"/>
            </w:pPr>
            <w:r>
              <w:rPr>
                <w:rStyle w:val=""/>
              </w:rPr>
              <w:t xml:space="preserve">59 - 25°</w:t>
            </w:r>
          </w:p>
        </w:tc>
      </w:tr>
      <w:tr>
        <w:tc>
          <w:tcPr>
            <w:tcW w:w="4500" w:type="dxa"/>
            <w:vAlign w:val="top"/>
          </w:tcPr>
          <w:p>
            <w:pPr>
              <w:spacing w:after="10"/>
            </w:pPr>
            <w:r>
              <w:rPr>
                <w:rStyle w:val=""/>
              </w:rPr>
              <w:t xml:space="preserve">MOD (Mininum Object Distance)</w:t>
            </w:r>
          </w:p>
        </w:tc>
        <w:tc>
          <w:tcPr>
            <w:tcW w:w="4500" w:type="dxa"/>
            <w:vAlign w:val="top"/>
          </w:tcPr>
          <w:p>
            <w:pPr>
              <w:spacing w:after="10"/>
            </w:pPr>
            <w:r>
              <w:rPr>
                <w:rStyle w:val=""/>
              </w:rPr>
              <w:t xml:space="preserve">0,5 m</w:t>
            </w:r>
          </w:p>
        </w:tc>
      </w:tr>
      <w:tr>
        <w:tc>
          <w:tcPr>
            <w:tcW w:w="4500" w:type="dxa"/>
            <w:vAlign w:val="top"/>
          </w:tcPr>
          <w:p>
            <w:pPr>
              <w:spacing w:after="10"/>
            </w:pPr>
            <w:r>
              <w:rPr>
                <w:rStyle w:val=""/>
              </w:rPr>
              <w:t xml:space="preserve">Beleuchtung</w:t>
            </w:r>
          </w:p>
        </w:tc>
        <w:tc>
          <w:tcPr>
            <w:tcW w:w="4500" w:type="dxa"/>
            <w:vAlign w:val="top"/>
          </w:tcPr>
          <w:p>
            <w:pPr>
              <w:spacing w:after="10"/>
            </w:pPr>
            <w:r>
              <w:rPr>
                <w:rStyle w:val=""/>
              </w:rPr>
              <w:t xml:space="preserve">Infrarot</w:t>
            </w:r>
          </w:p>
        </w:tc>
      </w:tr>
      <w:tr>
        <w:tc>
          <w:tcPr>
            <w:tcW w:w="4500" w:type="dxa"/>
            <w:vAlign w:val="top"/>
          </w:tcPr>
          <w:p>
            <w:pPr>
              <w:spacing w:after="10"/>
            </w:pPr>
            <w:r>
              <w:rPr>
                <w:rStyle w:val=""/>
              </w:rPr>
              <w:t xml:space="preserve">Gehäuse</w:t>
            </w:r>
          </w:p>
        </w:tc>
        <w:tc>
          <w:tcPr>
            <w:tcW w:w="4500" w:type="dxa"/>
            <w:vAlign w:val="top"/>
          </w:tcPr>
          <w:p>
            <w:pPr>
              <w:spacing w:after="10"/>
            </w:pPr>
            <w:r>
              <w:rPr>
                <w:rStyle w:val=""/>
              </w:rPr>
              <w:t xml:space="preserve">Außen</w:t>
            </w:r>
          </w:p>
        </w:tc>
      </w:tr>
      <w:tr>
        <w:tc>
          <w:tcPr>
            <w:tcW w:w="4500" w:type="dxa"/>
            <w:vAlign w:val="top"/>
          </w:tcPr>
          <w:p>
            <w:pPr>
              <w:spacing w:after="10"/>
            </w:pPr>
            <w:r>
              <w:rPr>
                <w:rStyle w:val=""/>
              </w:rPr>
              <w:t xml:space="preserve">Farbe (Gehäuse)</w:t>
            </w:r>
          </w:p>
        </w:tc>
        <w:tc>
          <w:tcPr>
            <w:tcW w:w="4500" w:type="dxa"/>
            <w:vAlign w:val="top"/>
          </w:tcPr>
          <w:p>
            <w:pPr>
              <w:spacing w:after="10"/>
            </w:pPr>
            <w:r>
              <w:rPr>
                <w:rStyle w:val=""/>
              </w:rPr>
              <w:t xml:space="preserve">Pantone Cool Gray 1C</w:t>
            </w:r>
          </w:p>
        </w:tc>
      </w:tr>
      <w:tr>
        <w:tc>
          <w:tcPr>
            <w:tcW w:w="4500" w:type="dxa"/>
            <w:vAlign w:val="top"/>
          </w:tcPr>
          <w:p>
            <w:pPr>
              <w:spacing w:after="10"/>
            </w:pPr>
            <w:r>
              <w:rPr>
                <w:rStyle w:val=""/>
              </w:rPr>
              <w:t xml:space="preserve">Farbe (Kuppel)</w:t>
            </w:r>
          </w:p>
        </w:tc>
        <w:tc>
          <w:tcPr>
            <w:tcW w:w="4500" w:type="dxa"/>
            <w:vAlign w:val="top"/>
          </w:tcPr>
          <w:p>
            <w:pPr>
              <w:spacing w:after="10"/>
            </w:pPr>
            <w:r>
              <w:rPr>
                <w:rStyle w:val=""/>
              </w:rPr>
              <w:t xml:space="preserve">klar</w:t>
            </w:r>
          </w:p>
        </w:tc>
      </w:tr>
      <w:tr>
        <w:tc>
          <w:tcPr>
            <w:tcW w:w="4500" w:type="dxa"/>
            <w:vAlign w:val="top"/>
          </w:tcPr>
          <w:p>
            <w:pPr>
              <w:spacing w:after="10"/>
            </w:pPr>
            <w:r>
              <w:rPr>
                <w:rStyle w:val=""/>
              </w:rPr>
              <w:t xml:space="preserve">Gehäusematerial</w:t>
            </w:r>
          </w:p>
        </w:tc>
        <w:tc>
          <w:tcPr>
            <w:tcW w:w="4500" w:type="dxa"/>
            <w:vAlign w:val="top"/>
          </w:tcPr>
          <w:p>
            <w:pPr>
              <w:spacing w:after="10"/>
            </w:pPr>
            <w:r>
              <w:rPr>
                <w:rStyle w:val=""/>
              </w:rPr>
              <w:t xml:space="preserve">Aluminium</w:t>
            </w:r>
          </w:p>
        </w:tc>
      </w:tr>
      <w:tr>
        <w:tc>
          <w:tcPr>
            <w:tcW w:w="4500" w:type="dxa"/>
            <w:vAlign w:val="top"/>
          </w:tcPr>
          <w:p>
            <w:pPr>
              <w:spacing w:after="10"/>
            </w:pPr>
            <w:r>
              <w:rPr>
                <w:rStyle w:val=""/>
              </w:rPr>
              <w:t xml:space="preserve">Heizung</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Lüfter</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Drehbereich</w:t>
            </w:r>
          </w:p>
        </w:tc>
        <w:tc>
          <w:tcPr>
            <w:tcW w:w="4500" w:type="dxa"/>
            <w:vAlign w:val="top"/>
          </w:tcPr>
          <w:p>
            <w:pPr>
              <w:spacing w:after="10"/>
            </w:pPr>
            <w:r>
              <w:rPr>
                <w:rStyle w:val=""/>
              </w:rPr>
              <w:t xml:space="preserve">+/-173°</w:t>
            </w:r>
          </w:p>
        </w:tc>
      </w:tr>
      <w:tr>
        <w:tc>
          <w:tcPr>
            <w:tcW w:w="4500" w:type="dxa"/>
            <w:vAlign w:val="top"/>
          </w:tcPr>
          <w:p>
            <w:pPr>
              <w:spacing w:after="10"/>
            </w:pPr>
            <w:r>
              <w:rPr>
                <w:rStyle w:val=""/>
              </w:rPr>
              <w:t xml:space="preserve">Videoausgänge</w:t>
            </w:r>
          </w:p>
        </w:tc>
        <w:tc>
          <w:tcPr>
            <w:tcW w:w="4500" w:type="dxa"/>
            <w:vAlign w:val="top"/>
          </w:tcPr>
          <w:p>
            <w:pPr>
              <w:spacing w:after="10"/>
            </w:pPr>
            <w:r>
              <w:rPr>
                <w:rStyle w:val=""/>
              </w:rPr>
              <w:t xml:space="preserve"> EX-SDI , AHD, Composite (FBAS), Composite (FBAS) SUB, CVI, HD-SDI , HD-TVI</w:t>
            </w:r>
          </w:p>
        </w:tc>
      </w:tr>
      <w:tr>
        <w:tc>
          <w:tcPr>
            <w:tcW w:w="4500" w:type="dxa"/>
            <w:vAlign w:val="top"/>
          </w:tcPr>
          <w:p>
            <w:pPr>
              <w:spacing w:after="10"/>
            </w:pPr>
            <w:r>
              <w:rPr>
                <w:rStyle w:val=""/>
              </w:rPr>
              <w:t xml:space="preserve">Alarmeingänge</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Alarmausgänge</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Steuer-Schnittstellen</w:t>
            </w:r>
          </w:p>
        </w:tc>
        <w:tc>
          <w:tcPr>
            <w:tcW w:w="4500" w:type="dxa"/>
            <w:vAlign w:val="top"/>
          </w:tcPr>
          <w:p>
            <w:pPr>
              <w:spacing w:after="10"/>
            </w:pPr>
            <w:r>
              <w:rPr>
                <w:rStyle w:val=""/>
              </w:rPr>
              <w:t xml:space="preserve">Coaxitron (HD Protokoll)</w:t>
            </w:r>
          </w:p>
        </w:tc>
      </w:tr>
      <w:tr>
        <w:tc>
          <w:tcPr>
            <w:tcW w:w="4500" w:type="dxa"/>
            <w:vAlign w:val="top"/>
          </w:tcPr>
          <w:p>
            <w:pPr>
              <w:spacing w:after="10"/>
            </w:pPr>
            <w:r>
              <w:rPr>
                <w:rStyle w:val=""/>
              </w:rPr>
              <w:t xml:space="preserve">Analysefunktionen</w:t>
            </w:r>
          </w:p>
        </w:tc>
        <w:tc>
          <w:tcPr>
            <w:tcW w:w="4500" w:type="dxa"/>
            <w:vAlign w:val="top"/>
          </w:tcPr>
          <w:p>
            <w:pPr>
              <w:spacing w:after="10"/>
            </w:pPr>
            <w:r>
              <w:rPr>
                <w:rStyle w:val=""/>
              </w:rPr>
              <w:t xml:space="preserve">Defog, Digitale Bildstabilisierung</w:t>
            </w:r>
          </w:p>
        </w:tc>
      </w:tr>
      <w:tr>
        <w:tc>
          <w:tcPr>
            <w:tcW w:w="4500" w:type="dxa"/>
            <w:vAlign w:val="top"/>
          </w:tcPr>
          <w:p>
            <w:pPr>
              <w:spacing w:after="10"/>
            </w:pPr>
            <w:r>
              <w:rPr>
                <w:rStyle w:val=""/>
              </w:rPr>
              <w:t xml:space="preserve">Montageart</w:t>
            </w:r>
          </w:p>
        </w:tc>
        <w:tc>
          <w:tcPr>
            <w:tcW w:w="4500" w:type="dxa"/>
            <w:vAlign w:val="top"/>
          </w:tcPr>
          <w:p>
            <w:pPr>
              <w:spacing w:after="10"/>
            </w:pPr>
            <w:r>
              <w:rPr>
                <w:rStyle w:val=""/>
              </w:rPr>
              <w:t xml:space="preserve">Deckenmontage, Wandmontage</w:t>
            </w:r>
          </w:p>
        </w:tc>
      </w:tr>
      <w:tr>
        <w:tc>
          <w:tcPr>
            <w:tcW w:w="4500" w:type="dxa"/>
            <w:vAlign w:val="top"/>
          </w:tcPr>
          <w:p>
            <w:pPr>
              <w:spacing w:after="10"/>
            </w:pPr>
            <w:r>
              <w:rPr>
                <w:rStyle w:val=""/>
              </w:rPr>
              <w:t xml:space="preserve">Stromversorgung</w:t>
            </w:r>
          </w:p>
        </w:tc>
        <w:tc>
          <w:tcPr>
            <w:tcW w:w="4500" w:type="dxa"/>
            <w:vAlign w:val="top"/>
          </w:tcPr>
          <w:p>
            <w:pPr>
              <w:spacing w:after="10"/>
            </w:pPr>
            <w:r>
              <w:rPr>
                <w:rStyle w:val=""/>
              </w:rPr>
              <w:t xml:space="preserve">12VDC, 24VAC</w:t>
            </w:r>
          </w:p>
        </w:tc>
      </w:tr>
      <w:tr>
        <w:tc>
          <w:tcPr>
            <w:tcW w:w="4500" w:type="dxa"/>
            <w:vAlign w:val="top"/>
          </w:tcPr>
          <w:p>
            <w:pPr>
              <w:spacing w:after="10"/>
            </w:pPr>
            <w:r>
              <w:rPr>
                <w:rStyle w:val=""/>
              </w:rPr>
              <w:t xml:space="preserve">Leistungsaufnahme</w:t>
            </w:r>
          </w:p>
        </w:tc>
        <w:tc>
          <w:tcPr>
            <w:tcW w:w="4500" w:type="dxa"/>
            <w:vAlign w:val="top"/>
          </w:tcPr>
          <w:p>
            <w:pPr>
              <w:spacing w:after="10"/>
            </w:pPr>
            <w:r>
              <w:rPr>
                <w:rStyle w:val=""/>
              </w:rPr>
              <w:t xml:space="preserve">12W</w:t>
            </w:r>
          </w:p>
        </w:tc>
      </w:tr>
      <w:tr>
        <w:tc>
          <w:tcPr>
            <w:tcW w:w="4500" w:type="dxa"/>
            <w:vAlign w:val="top"/>
          </w:tcPr>
          <w:p>
            <w:pPr>
              <w:spacing w:after="10"/>
            </w:pPr>
            <w:r>
              <w:rPr>
                <w:rStyle w:val=""/>
              </w:rPr>
              <w:t xml:space="preserve">Vandalismusgeschützt</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Temperaturbereich (Betrieb)</w:t>
            </w:r>
          </w:p>
        </w:tc>
        <w:tc>
          <w:tcPr>
            <w:tcW w:w="4500" w:type="dxa"/>
            <w:vAlign w:val="top"/>
          </w:tcPr>
          <w:p>
            <w:pPr>
              <w:spacing w:after="10"/>
            </w:pPr>
            <w:r>
              <w:rPr>
                <w:rStyle w:val=""/>
              </w:rPr>
              <w:t xml:space="preserve">-50°C ~ +50°C </w:t>
            </w:r>
          </w:p>
        </w:tc>
      </w:tr>
      <w:tr>
        <w:tc>
          <w:tcPr>
            <w:tcW w:w="4500" w:type="dxa"/>
            <w:vAlign w:val="top"/>
          </w:tcPr>
          <w:p>
            <w:pPr>
              <w:spacing w:after="10"/>
            </w:pPr>
            <w:r>
              <w:rPr>
                <w:rStyle w:val=""/>
              </w:rPr>
              <w:t xml:space="preserve">Zertifizierungen</w:t>
            </w:r>
          </w:p>
        </w:tc>
        <w:tc>
          <w:tcPr>
            <w:tcW w:w="4500" w:type="dxa"/>
            <w:vAlign w:val="top"/>
          </w:tcPr>
          <w:p>
            <w:pPr>
              <w:spacing w:after="10"/>
            </w:pPr>
            <w:r>
              <w:rPr>
                <w:rStyle w:val=""/>
              </w:rPr>
              <w:t xml:space="preserve">IK10</w:t>
            </w:r>
          </w:p>
        </w:tc>
      </w:tr>
      <w:tr>
        <w:tc>
          <w:tcPr>
            <w:tcW w:w="4500" w:type="dxa"/>
            <w:vAlign w:val="top"/>
          </w:tcPr>
          <w:p>
            <w:pPr>
              <w:spacing w:after="10"/>
            </w:pPr>
            <w:r>
              <w:rPr>
                <w:rStyle w:val=""/>
              </w:rPr>
              <w:t xml:space="preserve">Schutzart</w:t>
            </w:r>
          </w:p>
        </w:tc>
        <w:tc>
          <w:tcPr>
            <w:tcW w:w="4500" w:type="dxa"/>
            <w:vAlign w:val="top"/>
          </w:tcPr>
          <w:p>
            <w:pPr>
              <w:spacing w:after="10"/>
            </w:pPr>
            <w:r>
              <w:rPr>
                <w:rStyle w:val=""/>
              </w:rPr>
              <w:t xml:space="preserve">IP67</w:t>
            </w:r>
          </w:p>
        </w:tc>
      </w:tr>
      <w:tr>
        <w:tc>
          <w:tcPr>
            <w:tcW w:w="4500" w:type="dxa"/>
            <w:vAlign w:val="top"/>
          </w:tcPr>
          <w:p>
            <w:pPr>
              <w:spacing w:after="10"/>
            </w:pPr>
            <w:r>
              <w:rPr>
                <w:rStyle w:val=""/>
              </w:rPr>
              <w:t xml:space="preserve">Signalformat</w:t>
            </w:r>
          </w:p>
        </w:tc>
        <w:tc>
          <w:tcPr>
            <w:tcW w:w="4500" w:type="dxa"/>
            <w:vAlign w:val="top"/>
          </w:tcPr>
          <w:p>
            <w:pPr>
              <w:spacing w:after="10"/>
            </w:pPr>
            <w:r>
              <w:rPr>
                <w:rStyle w:val=""/>
              </w:rPr>
              <w:t xml:space="preserve">AHD @ 8MP, Composite  (FBAS), CVI @ 8MP, EX-SDI @ 8MP, HD-SDI @ 2MP, HD-TVI @ 8MP</w:t>
            </w:r>
          </w:p>
        </w:tc>
      </w:tr>
      <w:tr>
        <w:tc>
          <w:tcPr>
            <w:tcW w:w="4500" w:type="dxa"/>
            <w:vAlign w:val="top"/>
          </w:tcPr>
          <w:p>
            <w:pPr>
              <w:spacing w:after="10"/>
            </w:pPr>
            <w:r>
              <w:rPr>
                <w:rStyle w:val=""/>
              </w:rPr>
              <w:t xml:space="preserve">Kameraform</w:t>
            </w:r>
          </w:p>
        </w:tc>
        <w:tc>
          <w:tcPr>
            <w:tcW w:w="4500" w:type="dxa"/>
            <w:vAlign w:val="top"/>
          </w:tcPr>
          <w:p>
            <w:pPr>
              <w:spacing w:after="10"/>
            </w:pPr>
            <w:r>
              <w:rPr>
                <w:rStyle w:val=""/>
              </w:rPr>
              <w:t xml:space="preserve">Dome</w:t>
            </w:r>
          </w:p>
        </w:tc>
      </w:tr>
      <w:tr>
        <w:tc>
          <w:tcPr>
            <w:tcW w:w="4500" w:type="dxa"/>
            <w:vAlign w:val="top"/>
          </w:tcPr>
          <w:p>
            <w:pPr>
              <w:spacing w:after="10"/>
            </w:pPr>
            <w:r>
              <w:rPr>
                <w:rStyle w:val=""/>
              </w:rPr>
              <w:t xml:space="preserve">Bildrate</w:t>
            </w:r>
          </w:p>
        </w:tc>
        <w:tc>
          <w:tcPr>
            <w:tcW w:w="4500" w:type="dxa"/>
            <w:vAlign w:val="top"/>
          </w:tcPr>
          <w:p>
            <w:pPr>
              <w:spacing w:after="10"/>
            </w:pPr>
            <w:r>
              <w:rPr>
                <w:rStyle w:val=""/>
              </w:rPr>
              <w:t xml:space="preserve">12,5/15fps @ 3640x2160p, 25/30fps @ 1920x1080p, 25/30fps @ 2560x1440p</w:t>
            </w:r>
          </w:p>
        </w:tc>
      </w:tr>
      <w:tr>
        <w:tc>
          <w:tcPr>
            <w:tcW w:w="4500" w:type="dxa"/>
            <w:vAlign w:val="top"/>
          </w:tcPr>
          <w:p>
            <w:pPr>
              <w:spacing w:after="10"/>
            </w:pPr>
            <w:r>
              <w:rPr>
                <w:rStyle w:val=""/>
              </w:rPr>
              <w:t xml:space="preserve">Blendenbereich (F)</w:t>
            </w:r>
          </w:p>
        </w:tc>
        <w:tc>
          <w:tcPr>
            <w:tcW w:w="4500" w:type="dxa"/>
            <w:vAlign w:val="top"/>
          </w:tcPr>
          <w:p>
            <w:pPr>
              <w:spacing w:after="10"/>
            </w:pPr>
            <w:r>
              <w:rPr>
                <w:rStyle w:val=""/>
              </w:rPr>
              <w:t xml:space="preserve">F1,6</w:t>
            </w:r>
          </w:p>
        </w:tc>
      </w:tr>
      <w:tr>
        <w:tc>
          <w:tcPr>
            <w:tcW w:w="4500" w:type="dxa"/>
            <w:vAlign w:val="top"/>
          </w:tcPr>
          <w:p>
            <w:pPr>
              <w:spacing w:after="10"/>
            </w:pPr>
            <w:r>
              <w:rPr>
                <w:rStyle w:val=""/>
              </w:rPr>
              <w:t xml:space="preserve">Beleuchtungsreichweite</w:t>
            </w:r>
          </w:p>
        </w:tc>
        <w:tc>
          <w:tcPr>
            <w:tcW w:w="4500" w:type="dxa"/>
            <w:vAlign w:val="top"/>
          </w:tcPr>
          <w:p>
            <w:pPr>
              <w:spacing w:after="10"/>
            </w:pPr>
            <w:r>
              <w:rPr>
                <w:rStyle w:val=""/>
              </w:rPr>
              <w:t xml:space="preserve">ca. 40m</w:t>
            </w:r>
          </w:p>
        </w:tc>
      </w:tr>
      <w:tr>
        <w:tc>
          <w:tcPr>
            <w:tcW w:w="4500" w:type="dxa"/>
            <w:vAlign w:val="top"/>
          </w:tcPr>
          <w:p>
            <w:pPr>
              <w:spacing w:after="10"/>
            </w:pPr>
            <w:r>
              <w:rPr>
                <w:rStyle w:val=""/>
              </w:rPr>
              <w:t xml:space="preserve">Gewicht</w:t>
            </w:r>
          </w:p>
        </w:tc>
        <w:tc>
          <w:tcPr>
            <w:tcW w:w="4500" w:type="dxa"/>
            <w:vAlign w:val="top"/>
          </w:tcPr>
          <w:p>
            <w:pPr>
              <w:spacing w:after="10"/>
            </w:pPr>
            <w:r>
              <w:rPr>
                <w:rStyle w:val=""/>
              </w:rPr>
              <w:t xml:space="preserve">1,0kg</w:t>
            </w:r>
          </w:p>
        </w:tc>
      </w:tr>
      <w:tr>
        <w:tc>
          <w:tcPr>
            <w:tcW w:w="4500" w:type="dxa"/>
            <w:vAlign w:val="top"/>
          </w:tcPr>
          <w:p>
            <w:pPr>
              <w:spacing w:after="10"/>
            </w:pPr>
            <w:r>
              <w:rPr>
                <w:rStyle w:val=""/>
              </w:rPr>
              <w:t xml:space="preserve">Hersteller-Nummer</w:t>
            </w:r>
          </w:p>
        </w:tc>
        <w:tc>
          <w:tcPr>
            <w:tcW w:w="4500" w:type="dxa"/>
            <w:vAlign w:val="top"/>
          </w:tcPr>
          <w:p>
            <w:pPr>
              <w:spacing w:after="10"/>
            </w:pPr>
            <w:r>
              <w:rPr>
                <w:rStyle w:val=""/>
              </w:rPr>
              <w:t xml:space="preserve">226889</w:t>
            </w:r>
          </w:p>
        </w:tc>
      </w:tr>
      <w:tr>
        <w:tc>
          <w:tcPr>
            <w:tcW w:w="4500" w:type="dxa"/>
            <w:vAlign w:val="top"/>
          </w:tcPr>
          <w:p>
            <w:pPr>
              <w:spacing w:after="10"/>
            </w:pPr>
            <w:r>
              <w:rPr>
                <w:rStyle w:val=""/>
              </w:rPr>
              <w:t xml:space="preserve">Hersteller</w:t>
            </w:r>
          </w:p>
        </w:tc>
        <w:tc>
          <w:tcPr>
            <w:tcW w:w="4500" w:type="dxa"/>
            <w:vAlign w:val="top"/>
          </w:tcPr>
          <w:p>
            <w:pPr>
              <w:spacing w:after="10"/>
            </w:pPr>
            <w:r>
              <w:rPr>
                <w:rStyle w:val=""/>
              </w:rPr>
              <w:t xml:space="preserve">eneo</w:t>
            </w:r>
          </w:p>
        </w:tc>
      </w:tr>
    </w:tbl>
    <w:p>
      <w:pPr>
        <w:pStyle w:val="p2Style"/>
      </w:pPr>
      <w:r>
        <w:rPr>
          <w:rStyle w:val="head2Style"/>
        </w:rPr>
        <w:t xml:space="preserve"/>
      </w:r>
    </w:p>
    <w:p>
      <w:pPr>
        <w:pStyle w:val="p2Style"/>
      </w:pPr>
      <w:r>
        <w:rPr>
          <w:rStyle w:val="head2Style"/>
        </w:rPr>
        <w:t xml:space="preserve">Weitere Produktinformationen</w:t>
      </w:r>
    </w:p>
    <w:p>
      <w:pPr>
        <w:pStyle w:val="p2Style"/>
      </w:pPr>
      <w:r>
        <w:rPr>
          <w:rStyle w:val="textStyle"/>
        </w:rPr>
        <w:t xml:space="preserve"/>
      </w:r>
    </w:p>
    <w:p>
      <w:pPr>
        <w:pStyle w:val="p2Style"/>
      </w:pPr>
      <w:r>
        <w:rPr>
          <w:rStyle w:val="textStyle"/>
        </w:rPr>
        <w:t xml:space="preserve">&lt;h2&gt;Modularer 8MP Multisignal Dome für den Außeneinsatz&lt;/h2&gt;&lt;p&gt;Der MPD-78M2713M0A liefert extrem hochauflösende Videobilder in 4K Ultra HD. Der eneo 8 MP Dome aus der Callisto-Serie ist für den Einsatz in rauen Umgebungen durch ein qualitativ hochwertiges, robustes Aluminiumgehäuse geschützt. Die Kamera entspricht den Schutzklassen IP67 und IK10 (hoher Schutz vor Staub und Wasser sowie sehr hohe Schlag- und Stoßfestigkeit) und arbeitet bei Temperaturen von -50°C bis 50°C absolut zuverlässig. Ausgestattet mit einem hochwertigen CMOS-Sensor von Sony und einem motorisierten Varifokalobjektiv (Brennweite: 2,7?13,5mm), bietet der 8MP Multisignal Dome Betreibern und Anwendern viel Flexibilität für die Einbindung in bestehende Videosysteme: die Kamera unterstützt die analogen Signalformate HD-TVI, AHD und Composite SUB sowie die digitalen Formate EX-SDI und HD-SDI. Hierfür ist der eneo 8MP Dome mit entsprechenden separaten Ausgängen versehen. &lt;br&gt;&lt;br&gt;&lt;/p&gt;&lt;h3&gt;Bildoptimierungsfunktionen für konstant ausgezeichnete Videoqualität&lt;/h3&gt;&lt;p&gt;Für den 24-Stunden-Einsatz verfügt der 8MP Multisignal Dome über eine integrierte IR-Beleuchtung aus zwei SMD-High-Power-LEDs mit einer Reichweite von ca. 40m. Darüber hinaus ist die Kamera mit verschiedenen Bildoptimierungsfunktionen gegen beleuchtungsbedingte Qualitätseinbußen gewappnet. Der eneo 8MP Dome gleicht mit den Bildoptimierungsfunktionen DOL-WDR und BLC/HLC Gegenlichtkompensation starke Kontraste und Helligkeitsunterschiede aus und erreicht eine gleichmäßig hohe Bildqualität. Mit der mehrdimensionalen digitalen Rauschunterdrückung per 3D-DNR reduziert der 8MP Multisignal Dome Bildrauschen und gleicht die Bildfehler infolge von Farbvermischungen aus. Die Funktion Defog verbessert zudem automatisch die Bildqualität bei Nebel oder Nieselregen, während die digitale Bildstabilisierung (DIS) verwackelte Aufnahmen verhindert, die durch Eigenschwingungen der Kamera hervorgerufen werden können. &lt;br&gt;&lt;br&gt;&lt;/p&gt;&lt;h3&gt;Errichterfreundliches Design für die schnelle Installation und Inbetriebnahme&lt;/h3&gt;&lt;p&gt; Der 3-Achsen-Aufhängering und das modulare Design der Callisto-Serie erlaubt in Verbindung mit der breiten Palette an Installationszubehör eine errichterfreundliche und optimal an die baulichen Gegebenheiten vor Ort angepasste Montage. eneo Zubehörteile wie Anschlussbox (AK-5) Aufbau- und Keiladapter, Wandarm, Sonnendach und eine getönte Kuppel sind ebenfalls bei VIDEOR erhältlich. &lt;/p&gt;</w:t>
      </w:r>
    </w:p>
    <w:p>
      <w:pPr>
        <w:pStyle w:val="p2Style"/>
      </w:pPr>
      <w:r>
        <w:rPr>
          <w:rStyle w:val="head2Style"/>
        </w:rPr>
        <w:t xml:space="preserve"/>
      </w:r>
    </w:p>
    <w:p>
      <w:pPr>
        <w:pStyle w:val="p2Style"/>
      </w:pPr>
      <w:r>
        <w:rPr>
          <w:rStyle w:val="head2Style"/>
        </w:rPr>
        <w:t xml:space="preserve">Zubehör</w:t>
      </w:r>
    </w:p>
    <w:tbl>
      <w:tblPr>
        <w:tblStyle w:val="crosssell_products"/>
      </w:tblPr>
      <w:tr>
        <w:tc>
          <w:tcPr>
            <w:tcW w:w="4500" w:type="dxa"/>
            <w:vAlign w:val="top"/>
          </w:tcPr>
          <w:p>
            <w:pPr>
              <w:spacing w:after="10"/>
            </w:pPr>
            <w:r>
              <w:rPr>
                <w:rStyle w:val=""/>
              </w:rPr>
              <w:t xml:space="preserve">AK-5</w:t>
            </w:r>
          </w:p>
        </w:tc>
        <w:tc>
          <w:tcPr>
            <w:tcW w:w="4500" w:type="dxa"/>
            <w:vAlign w:val="top"/>
          </w:tcPr>
          <w:p>
            <w:pPr>
              <w:spacing w:after="10"/>
            </w:pPr>
            <w:r>
              <w:rPr>
                <w:rStyle w:val=""/>
              </w:rPr>
              <w:t xml:space="preserve">Kamera Anschlussbox für Callisto Dome Serie, IP66</w:t>
            </w:r>
          </w:p>
        </w:tc>
      </w:tr>
      <w:tr>
        <w:tc>
          <w:tcPr>
            <w:tcW w:w="4500" w:type="dxa"/>
            <w:vAlign w:val="top"/>
          </w:tcPr>
          <w:p>
            <w:pPr>
              <w:spacing w:after="10"/>
            </w:pPr>
            <w:r>
              <w:rPr>
                <w:rStyle w:val=""/>
              </w:rPr>
              <w:t xml:space="preserve">DOME-S1</w:t>
            </w:r>
          </w:p>
        </w:tc>
        <w:tc>
          <w:tcPr>
            <w:tcW w:w="4500" w:type="dxa"/>
            <w:vAlign w:val="top"/>
          </w:tcPr>
          <w:p>
            <w:pPr>
              <w:spacing w:after="10"/>
            </w:pPr>
            <w:r>
              <w:rPr>
                <w:rStyle w:val=""/>
              </w:rPr>
              <w:t xml:space="preserve">Sonnendach für eneo Callisto Dome Serie</w:t>
            </w:r>
          </w:p>
        </w:tc>
      </w:tr>
      <w:tr>
        <w:tc>
          <w:tcPr>
            <w:tcW w:w="4500" w:type="dxa"/>
            <w:vAlign w:val="top"/>
          </w:tcPr>
          <w:p>
            <w:pPr>
              <w:spacing w:after="10"/>
            </w:pPr>
            <w:r>
              <w:rPr>
                <w:rStyle w:val=""/>
              </w:rPr>
              <w:t xml:space="preserve">DOME-WB1+DOME/ Basis1</w:t>
            </w:r>
          </w:p>
        </w:tc>
        <w:tc>
          <w:tcPr>
            <w:tcW w:w="4500" w:type="dxa"/>
            <w:vAlign w:val="top"/>
          </w:tcPr>
          <w:p>
            <w:pPr>
              <w:spacing w:after="10"/>
            </w:pPr>
            <w:r>
              <w:rPr>
                <w:rStyle w:val=""/>
              </w:rPr>
              <w:t xml:space="preserve">Wandarm und Aufbauadapter, Callisto Dome Serie</w:t>
            </w:r>
          </w:p>
        </w:tc>
      </w:tr>
      <w:tr>
        <w:tc>
          <w:tcPr>
            <w:tcW w:w="4500" w:type="dxa"/>
            <w:vAlign w:val="top"/>
          </w:tcPr>
          <w:p>
            <w:pPr>
              <w:spacing w:after="10"/>
            </w:pPr>
            <w:r>
              <w:rPr>
                <w:rStyle w:val=""/>
              </w:rPr>
              <w:t xml:space="preserve">DOME/BASIS1</w:t>
            </w:r>
          </w:p>
        </w:tc>
        <w:tc>
          <w:tcPr>
            <w:tcW w:w="4500" w:type="dxa"/>
            <w:vAlign w:val="top"/>
          </w:tcPr>
          <w:p>
            <w:pPr>
              <w:spacing w:after="10"/>
            </w:pPr>
            <w:r>
              <w:rPr>
                <w:rStyle w:val=""/>
              </w:rPr>
              <w:t xml:space="preserve">Aufbauadapter, Callisto Dome Serie</w:t>
            </w:r>
          </w:p>
        </w:tc>
      </w:tr>
      <w:tr>
        <w:tc>
          <w:tcPr>
            <w:tcW w:w="4500" w:type="dxa"/>
            <w:vAlign w:val="top"/>
          </w:tcPr>
          <w:p>
            <w:pPr>
              <w:spacing w:after="10"/>
            </w:pPr>
            <w:r>
              <w:rPr>
                <w:rStyle w:val=""/>
              </w:rPr>
              <w:t xml:space="preserve">DOME/WEDGE2</w:t>
            </w:r>
          </w:p>
        </w:tc>
        <w:tc>
          <w:tcPr>
            <w:tcW w:w="4500" w:type="dxa"/>
            <w:vAlign w:val="top"/>
          </w:tcPr>
          <w:p>
            <w:pPr>
              <w:spacing w:after="10"/>
            </w:pPr>
            <w:r>
              <w:rPr>
                <w:rStyle w:val=""/>
              </w:rPr>
              <w:t xml:space="preserve">Keiladapter, Callisto Dome Serie</w:t>
            </w:r>
          </w:p>
        </w:tc>
      </w:tr>
      <w:tr>
        <w:tc>
          <w:tcPr>
            <w:tcW w:w="4500" w:type="dxa"/>
            <w:vAlign w:val="top"/>
          </w:tcPr>
          <w:p>
            <w:pPr>
              <w:spacing w:after="10"/>
            </w:pPr>
            <w:r>
              <w:rPr>
                <w:rStyle w:val=""/>
              </w:rPr>
              <w:t xml:space="preserve">MAM-5DC1004M0A</w:t>
            </w:r>
          </w:p>
        </w:tc>
        <w:tc>
          <w:tcPr>
            <w:tcW w:w="4500" w:type="dxa"/>
            <w:vAlign w:val="top"/>
          </w:tcPr>
          <w:p>
            <w:pPr>
              <w:spacing w:after="10"/>
            </w:pPr>
            <w:r>
              <w:rPr>
                <w:rStyle w:val=""/>
              </w:rPr>
              <w:t xml:space="preserve">Distributor,  1x BNC Eingang HD-TVI, CVI, AHD, CVBS, 4x BNC Ausgänge</w:t>
            </w:r>
          </w:p>
        </w:tc>
      </w:tr>
      <w:tr>
        <w:tc>
          <w:tcPr>
            <w:tcW w:w="4500" w:type="dxa"/>
            <w:vAlign w:val="top"/>
          </w:tcPr>
          <w:p>
            <w:pPr>
              <w:spacing w:after="10"/>
            </w:pPr>
            <w:r>
              <w:rPr>
                <w:rStyle w:val=""/>
              </w:rPr>
              <w:t xml:space="preserve">MAM-5MM2203M0A</w:t>
            </w:r>
          </w:p>
        </w:tc>
        <w:tc>
          <w:tcPr>
            <w:tcW w:w="4500" w:type="dxa"/>
            <w:vAlign w:val="top"/>
          </w:tcPr>
          <w:p>
            <w:pPr>
              <w:spacing w:after="10"/>
            </w:pPr>
            <w:r>
              <w:rPr>
                <w:rStyle w:val=""/>
              </w:rPr>
              <w:t xml:space="preserve">4K HD-TVI, AHD, HDCVI, CVBS auf HDMI, VGA, CVBS Konverter, 12VDC</w:t>
            </w:r>
          </w:p>
        </w:tc>
      </w:tr>
      <w:tr>
        <w:tc>
          <w:tcPr>
            <w:tcW w:w="4500" w:type="dxa"/>
            <w:vAlign w:val="top"/>
          </w:tcPr>
          <w:p>
            <w:pPr>
              <w:spacing w:after="10"/>
            </w:pPr>
            <w:r>
              <w:rPr>
                <w:rStyle w:val=""/>
              </w:rPr>
              <w:t xml:space="preserve">PS12DC-11</w:t>
            </w:r>
          </w:p>
        </w:tc>
        <w:tc>
          <w:tcPr>
            <w:tcW w:w="4500" w:type="dxa"/>
            <w:vAlign w:val="top"/>
          </w:tcPr>
          <w:p>
            <w:pPr>
              <w:spacing w:after="10"/>
            </w:pPr>
            <w:r>
              <w:rPr>
                <w:rStyle w:val=""/>
              </w:rPr>
              <w:t xml:space="preserve">Stecker Netzgerät, 100-240VAC, 12VDC (1,0A), Hohlstecker ID 2.1 x OD 5.5, 11mm</w:t>
            </w:r>
          </w:p>
        </w:tc>
      </w:tr>
    </w:tbl>
    <w:p>
      <w:pPr>
        <w:pStyle w:val="p2Style"/>
      </w:pPr>
      <w:r>
        <w:rPr>
          <w:rStyle w:val="head2Style"/>
        </w:rPr>
        <w:t xml:space="preserve"/>
      </w:r>
    </w:p>
    <w:p>
      <w:pPr>
        <w:pStyle w:val="p2Style"/>
      </w:pPr>
      <w:r>
        <w:rPr>
          <w:rStyle w:val="head2Style"/>
        </w:rPr>
        <w:t xml:space="preserve">Empfehlungen</w:t>
      </w:r>
    </w:p>
    <w:p>
      <w:pPr>
        <w:pStyle w:val="p2Style"/>
      </w:pPr>
      <w:r>
        <w:rPr>
          <w:rStyle w:val="head2Style"/>
        </w:rPr>
        <w:t xml:space="preserve"/>
      </w:r>
    </w:p>
    <w:p>
      <w:pPr>
        <w:pStyle w:val="p2Style"/>
      </w:pPr>
      <w:r>
        <w:rPr>
          <w:rStyle w:val="head2Style"/>
        </w:rPr>
        <w:t xml:space="preserve">Dienstleistungen</w:t>
      </w:r>
    </w:p>
    <w:tbl>
      <w:tblPr>
        <w:tblStyle w:val="related_products"/>
      </w:tblPr>
      <w:tr>
        <w:tc>
          <w:tcPr>
            <w:tcW w:w="4500" w:type="dxa"/>
            <w:vAlign w:val="top"/>
          </w:tcPr>
          <w:p>
            <w:pPr>
              <w:spacing w:after="10"/>
            </w:pPr>
            <w:r>
              <w:rPr>
                <w:rStyle w:val=""/>
              </w:rPr>
              <w:t xml:space="preserve">CON-KAM-AKON</w:t>
            </w:r>
          </w:p>
        </w:tc>
        <w:tc>
          <w:tcPr>
            <w:tcW w:w="4500" w:type="dxa"/>
            <w:vAlign w:val="top"/>
          </w:tcPr>
          <w:p>
            <w:pPr>
              <w:spacing w:after="10"/>
            </w:pPr>
            <w:r>
              <w:rPr>
                <w:rStyle w:val=""/>
              </w:rPr>
              <w:t xml:space="preserve">Vorkonfiguration 1x analog Kamera Funktionsprüfung, FW-Update</w:t>
            </w:r>
          </w:p>
        </w:tc>
      </w:tr>
      <w:tr>
        <w:tc>
          <w:tcPr>
            <w:tcW w:w="4500" w:type="dxa"/>
            <w:vAlign w:val="top"/>
          </w:tcPr>
          <w:p>
            <w:pPr>
              <w:spacing w:after="10"/>
            </w:pPr>
            <w:r>
              <w:rPr>
                <w:rStyle w:val=""/>
              </w:rPr>
              <w:t xml:space="preserve">CUS-SL-F</w:t>
            </w:r>
          </w:p>
        </w:tc>
        <w:tc>
          <w:tcPr>
            <w:tcW w:w="4500" w:type="dxa"/>
            <w:vAlign w:val="top"/>
          </w:tcPr>
          <w:p>
            <w:pPr>
              <w:spacing w:after="10"/>
            </w:pPr>
            <w:r>
              <w:rPr>
                <w:rStyle w:val=""/>
              </w:rPr>
              <w:t xml:space="preserve">Lackierung Fix-Dome in RAL-Farbe</w:t>
            </w:r>
          </w:p>
        </w:tc>
      </w:tr>
      <w:tr>
        <w:tc>
          <w:tcPr>
            <w:tcW w:w="4500" w:type="dxa"/>
            <w:vAlign w:val="top"/>
          </w:tcPr>
          <w:p>
            <w:pPr>
              <w:spacing w:after="10"/>
            </w:pPr>
            <w:r>
              <w:rPr>
                <w:rStyle w:val=""/>
              </w:rPr>
              <w:t xml:space="preserve">CUS-SL-GK</w:t>
            </w:r>
          </w:p>
        </w:tc>
        <w:tc>
          <w:tcPr>
            <w:tcW w:w="4500" w:type="dxa"/>
            <w:vAlign w:val="top"/>
          </w:tcPr>
          <w:p>
            <w:pPr>
              <w:spacing w:after="10"/>
            </w:pPr>
            <w:r>
              <w:rPr>
                <w:rStyle w:val=""/>
              </w:rPr>
              <w:t xml:space="preserve">Lackierung Grundkosten einmalig pro RAL-Farbe und Lieferlos</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2024-03-29T01:48:03+00:00</dcterms:created>
  <dcterms:modified xsi:type="dcterms:W3CDTF">2024-03-29T01:48:03+00:00</dcterms:modified>
  <dc:title/>
  <dc:description/>
  <dc:subject/>
  <cp:keywords/>
  <cp:category/>
</cp:coreProperties>
</file>