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SPG-IND12B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: Poly Carbonat</w:t>
      </w:r>
    </w:p>
    <w:p>
      <w:pPr>
        <w:pStyle w:val="p2Style"/>
      </w:pPr>
      <w:r>
        <w:rPr>
          <w:rStyle w:val="textStyle"/>
        </w:rPr>
        <w:t xml:space="preserve">Kompatible Modelle : QND-6010R, QND-6020R</w:t>
      </w:r>
    </w:p>
    <w:p>
      <w:pPr>
        <w:pStyle w:val="p2Style"/>
      </w:pPr>
      <w:r>
        <w:rPr>
          <w:rStyle w:val="textStyle"/>
        </w:rPr>
        <w:t xml:space="preserve">QND-6030R, QND-7010R, QND-7020R, QND-7030R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SPG-IND12B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2026-10-19T11:13:14+00:00</dcterms:created>
  <dcterms:modified xsi:type="dcterms:W3CDTF">2026-10-19T11:13:14+00:00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