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PNV-A9081R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Fix, AI-Analyse, 3840x2160, H.265, Audio, IR, PoE+, IP67,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3840x2160@25fps (H.264/H.265)</w:t>
      </w:r>
    </w:p>
    <w:p>
      <w:pPr>
        <w:pStyle w:val="p2Style"/>
      </w:pPr>
      <w:r>
        <w:rPr>
          <w:rStyle w:val="textStyle"/>
        </w:rPr>
        <w:t xml:space="preserve">Motorisiertes 4,5-10mm Varifokal Objektiv mit P-Iris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SSNRV, DIS (Gyrosensor)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Kompatibel mit Wisenet Retail Insight v2.0</w:t>
      </w:r>
    </w:p>
    <w:p>
      <w:pPr>
        <w:pStyle w:val="p2Style"/>
      </w:pPr>
      <w:r>
        <w:rPr>
          <w:rStyle w:val="textStyle"/>
        </w:rPr>
        <w:t xml:space="preserve">Deep Learning AI-basierte Audio- und Videoanalyse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Zwei micro SD/SDHC/SDXC Slots (je max. 512GB)</w:t>
      </w:r>
    </w:p>
    <w:p>
      <w:pPr>
        <w:pStyle w:val="p2Style"/>
      </w:pPr>
      <w:r>
        <w:rPr>
          <w:rStyle w:val="textStyle"/>
        </w:rPr>
        <w:t xml:space="preserve">Stromversorgung: PoE+ (IEEE802.3at), 12V DC</w:t>
      </w:r>
    </w:p>
    <w:p>
      <w:pPr>
        <w:pStyle w:val="p2Style"/>
      </w:pPr>
      <w:r>
        <w:rPr>
          <w:rStyle w:val="textStyle"/>
        </w:rPr>
        <w:t xml:space="preserve">Für Außen, -40°C bis +55°C, IP66/67,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IP67, IP6K9K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101,4 - 45,5°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PNV-A9081R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P-Serie,Wisenet AI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AIA-C01BLK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Blocked Exit Detection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Werks- und Sicherheitsanwendungen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AIA-C01RET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Handel und Gewerbe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AIA-C01TRF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Kameralizenz für Intelligente Verkehrslösung Open Platform Application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Occupancy Monitoring App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Applikation zum Monitoring von Ein/Ausgängen, für Wisenet AI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SBC-180B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für Hanwha Techwin Domes, Kunstoff,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SBP-150NBW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 Box für Hanwha Vision Kameras, für den Außeneinsatz geeignet, IP66, IK10,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SPB-VAN85W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weißer Rahmen,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2026-07-21T08:42:23+00:00</dcterms:created>
  <dcterms:modified xsi:type="dcterms:W3CDTF">2026-07-21T08:42:23+00:00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