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Achtung Nachfolger Artikel Nr. 243176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Kompaktes Design für Innen- und Außenanwendung</w:t>
      </w:r>
    </w:p>
    <w:p>
      <w:pPr>
        <w:pStyle w:val="p2Style"/>
      </w:pPr>
      <w:r>
        <w:rPr>
          <w:rStyle w:val="textStyle"/>
        </w:rPr>
        <w:t xml:space="preserve">3D-DNR Noise Reduktion,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2026-07-15T04:18:45+00:00</dcterms:created>
  <dcterms:modified xsi:type="dcterms:W3CDTF">2026-07-15T04:18:45+00:00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