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TM3803 BLACK CASING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Gehäuseabdeckung, schwarz, für AXIS M3067-P, AXIS M3068-P,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als Zubehörvariante</w:t>
      </w:r>
    </w:p>
    <w:p>
      <w:pPr>
        <w:pStyle w:val="p2Style"/>
      </w:pPr>
      <w:r>
        <w:rPr>
          <w:rStyle w:val="textStyle"/>
        </w:rPr>
        <w:t xml:space="preserve">Erhältlich in der Farbe Schwarz</w:t>
      </w:r>
    </w:p>
    <w:p>
      <w:pPr>
        <w:pStyle w:val="p2Style"/>
      </w:pPr>
      <w:r>
        <w:rPr>
          <w:rStyle w:val="textStyle"/>
        </w:rPr>
        <w:t xml:space="preserve">Überlackierbar</w:t>
      </w:r>
    </w:p>
    <w:p>
      <w:pPr>
        <w:pStyle w:val="p2Style"/>
      </w:pPr>
      <w:r>
        <w:rPr>
          <w:rStyle w:val="textStyle"/>
        </w:rPr>
        <w:t xml:space="preserve">Ersetzt das weiße Standardgehäuse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2026-06-05T19:49:14+00:00</dcterms:created>
  <dcterms:modified xsi:type="dcterms:W3CDTF">2026-06-05T19:49:14+00:00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