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MED-55F0036M0A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2592x1944,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Image Sensor</w:t>
      </w:r>
    </w:p>
    <w:p>
      <w:pPr>
        <w:pStyle w:val="p2Style"/>
      </w:pPr>
      <w:r>
        <w:rPr>
          <w:rStyle w:val="textStyle"/>
        </w:rPr>
        <w:t xml:space="preserve">Auflösung max. 2592x1920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Festbrennweite 3,6mm Tag/Nacht Objektiv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2D-/3DNR Noise Reduction</w:t>
      </w:r>
    </w:p>
    <w:p>
      <w:pPr>
        <w:pStyle w:val="p2Style"/>
      </w:pPr>
      <w:r>
        <w:rPr>
          <w:rStyle w:val="textStyle"/>
        </w:rPr>
        <w:t xml:space="preserve">Digital Wide Dynamic Range (D-WDR), Defog</w:t>
      </w:r>
    </w:p>
    <w:p>
      <w:pPr>
        <w:pStyle w:val="p2Style"/>
      </w:pPr>
      <w:r>
        <w:rPr>
          <w:rStyle w:val="textStyle"/>
        </w:rPr>
        <w:t xml:space="preserve">LDC Funktion (Korrigieren von Objektivverzerrungen</w:t>
      </w:r>
    </w:p>
    <w:p>
      <w:pPr>
        <w:pStyle w:val="p2Style"/>
      </w:pPr>
      <w:r>
        <w:rPr>
          <w:rStyle w:val="textStyle"/>
        </w:rPr>
        <w:t xml:space="preserve">OSD Menüsteuerung und Signal Umschaltung über Joystick in der Kabelzuführung möglich</w:t>
      </w:r>
    </w:p>
    <w:p>
      <w:pPr>
        <w:pStyle w:val="p2Style"/>
      </w:pPr>
      <w:r>
        <w:rPr>
          <w:rStyle w:val="textStyle"/>
        </w:rPr>
        <w:t xml:space="preserve">Kompaktes Gehäuse für Außenanwendung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85x90mm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F2,0,50 IRE,bei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960x576,2592x1944,2560x1440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5MP, Composite  (FBAS), CVI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2026-09-04T15:06:24+00:00</dcterms:created>
  <dcterms:modified xsi:type="dcterms:W3CDTF">2026-09-04T15:06:24+00:00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