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NDP-7512-Z30CT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H.265, IVA, Einbau,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30 fps</w:t>
      </w:r>
    </w:p>
    <w:p>
      <w:pPr>
        <w:pStyle w:val="p2Style"/>
      </w:pPr>
      <w:r>
        <w:rPr>
          <w:rStyle w:val="textStyle"/>
        </w:rPr>
        <w:t xml:space="preserve">30x Zoomobjektiv und 10x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Für den Inneneinsatz, Deckeneinbau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+40°C</w:t>
      </w:r>
    </w:p>
    <w:p>
      <w:pPr>
        <w:pStyle w:val="p2Style"/>
      </w:pPr>
      <w:r>
        <w:rPr>
          <w:rStyle w:val="textStyle"/>
        </w:rPr>
        <w:t xml:space="preserve">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4060039031907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F.01U.352.677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2026-06-05T20:36:21+00:00</dcterms:created>
  <dcterms:modified xsi:type="dcterms:W3CDTF">2026-06-05T20:36:21+00:00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