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GS110TUP-100EUS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10 Ports, smart managed, PoE++, 240W, 2x Gigabit Fiber, Layer2+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Netzwerkanschluss-Konfiguration: 10 Gigabit-Ports</w:t>
      </w:r>
    </w:p>
    <w:p>
      <w:pPr>
        <w:pStyle w:val="p2Style"/>
      </w:pPr>
      <w:r>
        <w:rPr>
          <w:rStyle w:val="textStyle"/>
        </w:rPr>
        <w:t xml:space="preserve">4 Ultra60 PoE++Ports (bis zu 60 W/Port)</w:t>
      </w:r>
    </w:p>
    <w:p>
      <w:pPr>
        <w:pStyle w:val="p2Style"/>
      </w:pPr>
      <w:r>
        <w:rPr>
          <w:rStyle w:val="textStyle"/>
        </w:rPr>
        <w:t xml:space="preserve">4 PoE+-Ports</w:t>
      </w:r>
    </w:p>
    <w:p>
      <w:pPr>
        <w:pStyle w:val="p2Style"/>
      </w:pPr>
      <w:r>
        <w:rPr>
          <w:rStyle w:val="textStyle"/>
        </w:rPr>
        <w:t xml:space="preserve">2 Uplink-Ports: 1 x 1G-Kupfer-Port und 1 x 1G-SFP-Port</w:t>
      </w:r>
    </w:p>
    <w:p>
      <w:pPr>
        <w:pStyle w:val="p2Style"/>
      </w:pPr>
      <w:r>
        <w:rPr>
          <w:rStyle w:val="textStyle"/>
        </w:rPr>
        <w:t xml:space="preserve">Wand- und Desktopmontage</w:t>
      </w:r>
    </w:p>
    <w:p>
      <w:pPr>
        <w:pStyle w:val="p2Style"/>
      </w:pPr>
      <w:r>
        <w:rPr>
          <w:rStyle w:val="textStyle"/>
        </w:rPr>
        <w:t xml:space="preserve">Lüfterloses Design: absolut geräuschloser Betrieb</w:t>
      </w:r>
    </w:p>
    <w:p>
      <w:pPr>
        <w:pStyle w:val="p2Style"/>
      </w:pPr>
      <w:r>
        <w:rPr>
          <w:rStyle w:val="textStyle"/>
        </w:rPr>
        <w:t xml:space="preserve">Energieeffizient: Optimiert den Energieverbrauch</w:t>
      </w:r>
    </w:p>
    <w:p>
      <w:pPr>
        <w:pStyle w:val="p2Style"/>
      </w:pPr>
      <w:r>
        <w:rPr>
          <w:rStyle w:val="textStyle"/>
        </w:rPr>
        <w:t xml:space="preserve">Unterstützt NETGEAR Insight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0606449146332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GS110TUP-100EUS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2026-10-20T00:41:25+00:00</dcterms:created>
  <dcterms:modified xsi:type="dcterms:W3CDTF">2026-10-20T00:41:25+00:00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