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</w:t>
      </w:r>
    </w:p>
    <w:p>
      <w:pPr>
        <w:pStyle w:val="p2Style"/>
      </w:pPr>
      <w:r>
        <w:rPr>
          <w:rStyle w:val="textStyle"/>
        </w:rPr>
        <w:t xml:space="preserve">XND-6080/6080R/6080RV/6080V</w:t>
      </w:r>
    </w:p>
    <w:p>
      <w:pPr>
        <w:pStyle w:val="p2Style"/>
      </w:pPr>
      <w:r>
        <w:rPr>
          <w:rStyle w:val="textStyle"/>
        </w:rPr>
        <w:t xml:space="preserve">XND-8080R/8080V/8080RV</w:t>
      </w:r>
    </w:p>
    <w:p>
      <w:pPr>
        <w:pStyle w:val="p2Style"/>
      </w:pPr>
      <w:r>
        <w:rPr>
          <w:rStyle w:val="textStyle"/>
        </w:rPr>
        <w:t xml:space="preserve">XND-L6080R/L6080RV/L6080V</w:t>
      </w:r>
    </w:p>
    <w:p>
      <w:pPr>
        <w:pStyle w:val="p2Style"/>
      </w:pPr>
      <w:r>
        <w:rPr>
          <w:rStyle w:val="textStyle"/>
        </w:rPr>
        <w:t xml:space="preserve">HCV-6070R/6080/6080R/7070R/7080R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