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alle Lizenzen inklusive, weiß, mit Aufputzgehäuse,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Einbauhöhen von 3 - 8 Meter</w:t>
      </w:r>
    </w:p>
    <w:p>
      <w:pPr>
        <w:pStyle w:val="p2Style"/>
      </w:pPr>
      <w:r>
        <w:rPr>
          <w:rStyle w:val="textStyle"/>
        </w:rPr>
        <w:t xml:space="preserve">Beinhaltet die Lizenzen: Objekt-Klassifikation, Zonen-Überwachung, Video Recording, Object List und Wireless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Retail Intelligence, 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KZRLW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2026-10-18T23:56:51+00:00</dcterms:created>
  <dcterms:modified xsi:type="dcterms:W3CDTF">2026-10-18T23:56:51+00:00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