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2,4mm, WDR, H.265, HDMI,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Ultra kompakter Netzwerk Fix Dome</w:t>
      </w:r>
    </w:p>
    <w:p>
      <w:pPr>
        <w:pStyle w:val="p2Style"/>
      </w:pPr>
      <w:r>
        <w:rPr>
          <w:rStyle w:val="textStyle"/>
        </w:rPr>
        <w:t xml:space="preserve">4 Megapixel Auflösung, 2304x1728@25fps</w:t>
      </w:r>
    </w:p>
    <w:p>
      <w:pPr>
        <w:pStyle w:val="p2Style"/>
      </w:pPr>
      <w:r>
        <w:rPr>
          <w:rStyle w:val="textStyle"/>
        </w:rPr>
        <w:t xml:space="preserve">F2.1/2,4mm Objektiv, feste Blende, IR korrigiert</w:t>
      </w:r>
    </w:p>
    <w:p>
      <w:pPr>
        <w:pStyle w:val="p2Style"/>
      </w:pPr>
      <w:r>
        <w:rPr>
          <w:rStyle w:val="textStyle"/>
        </w:rPr>
        <w:t xml:space="preserve">True Day&amp;Night mit schaltbarem IR-Sperrfilter</w:t>
      </w:r>
    </w:p>
    <w:p>
      <w:pPr>
        <w:pStyle w:val="p2Style"/>
      </w:pPr>
      <w:r>
        <w:rPr>
          <w:rStyle w:val="textStyle"/>
        </w:rPr>
        <w:t xml:space="preserve">MJPEG, H.264/H.265 Codec mit Axis Zipstream</w:t>
      </w:r>
    </w:p>
    <w:p>
      <w:pPr>
        <w:pStyle w:val="p2Style"/>
      </w:pPr>
      <w:r>
        <w:rPr>
          <w:rStyle w:val="textStyle"/>
        </w:rPr>
        <w:t xml:space="preserve">Axis Corridor Format für 90°/270° Drehung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Wide Dynamic Range (WDR) bis 115 dB Dynamik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HDMI-Ausgang für Monitoranschluss</w:t>
      </w:r>
    </w:p>
    <w:p>
      <w:pPr>
        <w:pStyle w:val="p2Style"/>
      </w:pPr>
      <w:r>
        <w:rPr>
          <w:rStyle w:val="textStyle"/>
        </w:rPr>
        <w:t xml:space="preserve">Schlagfestigkeit nach IK08</w:t>
      </w:r>
    </w:p>
    <w:p>
      <w:pPr>
        <w:pStyle w:val="p2Style"/>
      </w:pPr>
      <w:r>
        <w:rPr>
          <w:rStyle w:val="textStyle"/>
        </w:rPr>
        <w:t xml:space="preserve">PoE (IEEE 802.3af/802.3at), Typ 1, Klasse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