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32"bis 65", VESA Tragfähigkeit max. 35Kg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Stahlkonstruktion</w:t>
      </w:r>
    </w:p>
    <w:p>
      <w:pPr>
        <w:pStyle w:val="p2Style"/>
      </w:pPr>
      <w:r>
        <w:rPr>
          <w:rStyle w:val="textStyle"/>
        </w:rPr>
        <w:t xml:space="preserve">Eloxierte Oberfläche verhindert Rost</w:t>
      </w:r>
    </w:p>
    <w:p>
      <w:pPr>
        <w:pStyle w:val="p2Style"/>
      </w:pPr>
      <w:r>
        <w:rPr>
          <w:rStyle w:val="textStyle"/>
        </w:rPr>
        <w:t xml:space="preserve">Flexibles Kippen (max 10°)für ein besseres Seherlebnis</w:t>
      </w:r>
    </w:p>
    <w:p>
      <w:pPr>
        <w:pStyle w:val="p2Style"/>
      </w:pPr>
      <w:r>
        <w:rPr>
          <w:rStyle w:val="textStyle"/>
        </w:rPr>
        <w:t xml:space="preserve">Abschließbare Sicherheitsstange (Vorhängeschloss nicht im Lieferumfang enthalten)</w:t>
      </w:r>
    </w:p>
    <w:p>
      <w:pPr>
        <w:pStyle w:val="p2Style"/>
      </w:pPr>
      <w:r>
        <w:rPr>
          <w:rStyle w:val="textStyle"/>
        </w:rPr>
        <w:t xml:space="preserve">VESA Standard Design</w:t>
      </w:r>
    </w:p>
    <w:p>
      <w:pPr>
        <w:pStyle w:val="p2Style"/>
      </w:pPr>
      <w:r>
        <w:rPr>
          <w:rStyle w:val="textStyle"/>
        </w:rPr>
        <w:t xml:space="preserve">Für LCD-Displays von 32" bis 65" Displays</w:t>
      </w:r>
    </w:p>
    <w:p>
      <w:pPr>
        <w:pStyle w:val="p2Style"/>
      </w:pPr>
      <w:r>
        <w:rPr>
          <w:rStyle w:val="textStyle"/>
        </w:rPr>
        <w:t xml:space="preserve">Tragfähigkeit bis max.35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2026-09-21T23:53:07+00:00</dcterms:created>
  <dcterms:modified xsi:type="dcterms:W3CDTF">2026-09-21T23:53:07+00:00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