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VM-LCDWMB2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horizontal verstellbar max. 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Qualitativ hochwertige und langlebige Materialien</w:t>
      </w:r>
    </w:p>
    <w:p>
      <w:pPr>
        <w:pStyle w:val="p2Style"/>
      </w:pPr>
      <w:r>
        <w:rPr>
          <w:rStyle w:val="textStyle"/>
        </w:rPr>
        <w:t xml:space="preserve">Intuitive und einfache Installation</w:t>
      </w:r>
    </w:p>
    <w:p>
      <w:pPr>
        <w:pStyle w:val="p2Style"/>
      </w:pPr>
      <w:r>
        <w:rPr>
          <w:rStyle w:val="textStyle"/>
        </w:rPr>
        <w:t xml:space="preserve">Freie Neigungsverstellung</w:t>
      </w:r>
    </w:p>
    <w:p>
      <w:pPr>
        <w:pStyle w:val="p2Style"/>
      </w:pPr>
      <w:r>
        <w:rPr>
          <w:rStyle w:val="textStyle"/>
        </w:rPr>
        <w:t xml:space="preserve">Kompatibel mit dem VESA-Standard (75x75 bis 100x100mm)</w:t>
      </w:r>
    </w:p>
    <w:p>
      <w:pPr>
        <w:pStyle w:val="p2Style"/>
      </w:pPr>
      <w:r>
        <w:rPr>
          <w:rStyle w:val="textStyle"/>
        </w:rPr>
        <w:t xml:space="preserve">Das abschließbare Design sorgt für Montagestabilität</w:t>
      </w:r>
    </w:p>
    <w:p>
      <w:pPr>
        <w:pStyle w:val="p2Style"/>
      </w:pPr>
      <w:r>
        <w:rPr>
          <w:rStyle w:val="textStyle"/>
        </w:rPr>
        <w:t xml:space="preserve">Tragfähigkeit max.8kg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2026-05-07T17:39:32+00:00</dcterms:created>
  <dcterms:modified xsi:type="dcterms:W3CDTF">2026-05-07T17:39:32+00:00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