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43274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F03Z2.6DC-NFSHR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F1,0/3-8mm DC-Objektiv, CS, varifokal, Konstanthaltung (Fokus), hochauflösend, 1/3"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1/3" und 1/4"-Kameras (Tag/Nacht-Anwendung)</w:t>
      </w:r>
    </w:p>
    <w:p>
      <w:pPr>
        <w:pStyle w:val="p2Style"/>
      </w:pPr>
      <w:r>
        <w:rPr>
          <w:rStyle w:val="textStyle"/>
        </w:rPr>
        <w:t xml:space="preserve">Variable Brennweite mit Lichtstärke F1,0</w:t>
      </w:r>
    </w:p>
    <w:p>
      <w:pPr>
        <w:pStyle w:val="p2Style"/>
      </w:pPr>
      <w:r>
        <w:rPr>
          <w:rStyle w:val="textStyle"/>
        </w:rPr>
        <w:t xml:space="preserve">Hohe Auflösung: 650 TV-Linien</w:t>
      </w:r>
    </w:p>
    <w:p>
      <w:pPr>
        <w:pStyle w:val="p2Style"/>
      </w:pPr>
      <w:r>
        <w:rPr>
          <w:rStyle w:val="textStyle"/>
        </w:rPr>
        <w:t xml:space="preserve">Keine Farb-Smear-Effekte</w:t>
      </w:r>
    </w:p>
    <w:p>
      <w:pPr>
        <w:pStyle w:val="p2Style"/>
      </w:pPr>
      <w:r>
        <w:rPr>
          <w:rStyle w:val="textStyle"/>
        </w:rPr>
        <w:t xml:space="preserve">Minimierte chromatische Abberation</w:t>
      </w:r>
    </w:p>
    <w:p>
      <w:pPr>
        <w:pStyle w:val="p2Style"/>
      </w:pPr>
      <w:r>
        <w:rPr>
          <w:rStyle w:val="textStyle"/>
        </w:rPr>
        <w:t xml:space="preserve">Fokus-Konstanthaltung (No-Focus-Shift)</w:t>
      </w:r>
    </w:p>
    <w:p>
      <w:pPr>
        <w:pStyle w:val="p2Style"/>
      </w:pPr>
      <w:r>
        <w:rPr>
          <w:rStyle w:val="textStyle"/>
        </w:rPr>
        <w:t xml:space="preserve">Asphärische Linsenelemente</w:t>
      </w:r>
    </w:p>
    <w:p>
      <w:pPr>
        <w:pStyle w:val="p2Style"/>
      </w:pPr>
      <w:r>
        <w:rPr>
          <w:rStyle w:val="textStyle"/>
        </w:rPr>
        <w:t xml:space="preserve">LD-Glas (verminderte Lichtdispersion)</w:t>
      </w:r>
    </w:p>
    <w:p>
      <w:pPr>
        <w:pStyle w:val="p2Style"/>
      </w:pPr>
      <w:r>
        <w:rPr>
          <w:rStyle w:val="textStyle"/>
        </w:rPr>
        <w:t xml:space="preserve">CS-Mount</w:t>
      </w:r>
    </w:p>
    <w:p>
      <w:pPr>
        <w:pStyle w:val="p2Style"/>
      </w:pPr>
      <w:r>
        <w:rPr>
          <w:rStyle w:val="textStyle"/>
        </w:rPr>
        <w:t xml:space="preserve">Ohne Autoiris-Verstärker</w:t>
      </w:r>
    </w:p>
    <w:p>
      <w:pPr>
        <w:pStyle w:val="p2Style"/>
      </w:pPr>
      <w:r>
        <w:rPr>
          <w:rStyle w:val="textStyle"/>
        </w:rPr>
        <w:t xml:space="preserve">Serienmäßig mit 4-pol. Anschlussstecker</w:t>
      </w:r>
    </w:p>
    <w:p>
      <w:pPr>
        <w:pStyle w:val="p2Style"/>
      </w:pPr>
      <w:r>
        <w:rPr>
          <w:rStyle w:val="textStyle"/>
        </w:rPr>
        <w:t xml:space="preserve">Verstellbarer Mount für die Kabelpositionierung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0,075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77,4 - 33,4°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3 - 8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43274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2026-09-14T08:13:49+00:00</dcterms:created>
  <dcterms:modified xsi:type="dcterms:W3CDTF">2026-09-14T08:13:49+00:00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