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TQ3801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 beschichtet, für Axis Domes,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Tropfenbildung</w:t>
      </w:r>
    </w:p>
    <w:p>
      <w:pPr>
        <w:pStyle w:val="p2Style"/>
      </w:pPr>
      <w:r>
        <w:rPr>
          <w:rStyle w:val="textStyle"/>
        </w:rPr>
        <w:t xml:space="preserve">Selbstreinigende Wirkung</w:t>
      </w:r>
    </w:p>
    <w:p>
      <w:pPr>
        <w:pStyle w:val="p2Style"/>
      </w:pPr>
      <w:r>
        <w:rPr>
          <w:rStyle w:val="textStyle"/>
        </w:rPr>
        <w:t xml:space="preserve">Kompatibel mit AXIS P3807-PVE</w:t>
      </w:r>
    </w:p>
    <w:p>
      <w:pPr>
        <w:pStyle w:val="p2Style"/>
      </w:pPr>
      <w:r>
        <w:rPr>
          <w:rStyle w:val="textStyle"/>
        </w:rPr>
        <w:t xml:space="preserve">Kompatibel mit AXIS Q3615-VE</w:t>
      </w:r>
    </w:p>
    <w:p>
      <w:pPr>
        <w:pStyle w:val="p2Style"/>
      </w:pPr>
      <w:r>
        <w:rPr>
          <w:rStyle w:val="textStyle"/>
        </w:rPr>
        <w:t xml:space="preserve">Kompatibel mit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2026-09-16T08:04:25+00:00</dcterms:created>
  <dcterms:modified xsi:type="dcterms:W3CDTF">2026-09-16T08:04:25+00:00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