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SC-IPE3001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1 Port, Erweiterung um 100m, 250m max, PoE Injektor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Verlängerung der Ethernet-Reichweite bis 250m</w:t>
      </w:r>
    </w:p>
    <w:p>
      <w:pPr>
        <w:pStyle w:val="p2Style"/>
      </w:pPr>
      <w:r>
        <w:rPr>
          <w:rStyle w:val="textStyle"/>
        </w:rPr>
        <w:t xml:space="preserve">Bandbreite 10/100Mbps Vollduplex</w:t>
      </w:r>
    </w:p>
    <w:p>
      <w:pPr>
        <w:pStyle w:val="p2Style"/>
      </w:pPr>
      <w:r>
        <w:rPr>
          <w:rStyle w:val="textStyle"/>
        </w:rPr>
        <w:t xml:space="preserve">Reichweite 100Mbps: max. 100m(CAT.5e)</w:t>
      </w:r>
    </w:p>
    <w:p>
      <w:pPr>
        <w:pStyle w:val="p2Style"/>
      </w:pPr>
      <w:r>
        <w:rPr>
          <w:rStyle w:val="textStyle"/>
        </w:rPr>
        <w:t xml:space="preserve">Reichweite 10Mbps: max. 250m(CAT.5e)</w:t>
      </w:r>
    </w:p>
    <w:p>
      <w:pPr>
        <w:pStyle w:val="p2Style"/>
      </w:pPr>
      <w:r>
        <w:rPr>
          <w:rStyle w:val="textStyle"/>
        </w:rPr>
        <w:t xml:space="preserve">Betriebstemperatur -10°C~+50°C</w:t>
      </w:r>
    </w:p>
    <w:p>
      <w:pPr>
        <w:pStyle w:val="p2Style"/>
      </w:pPr>
      <w:r>
        <w:rPr>
          <w:rStyle w:val="textStyle"/>
        </w:rPr>
        <w:t xml:space="preserve">Netzteil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SC-IPE3001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2026-11-07T17:01:23+00:00</dcterms:created>
  <dcterms:modified xsi:type="dcterms:W3CDTF">2026-11-07T17:01:23+00:00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