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P1377-LE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Kamera, Tag/Nacht, 2592x1944, 2,8-8mm, H.265,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Netzwerkkamera für den Außenbereich</w:t>
      </w:r>
    </w:p>
    <w:p>
      <w:pPr>
        <w:pStyle w:val="p2Style"/>
      </w:pPr>
      <w:r>
        <w:rPr>
          <w:rStyle w:val="textStyle"/>
        </w:rPr>
        <w:t xml:space="preserve">5 MP Auflösung (2592x1944) bis 25fps</w:t>
      </w:r>
    </w:p>
    <w:p>
      <w:pPr>
        <w:pStyle w:val="p2Style"/>
      </w:pPr>
      <w:r>
        <w:rPr>
          <w:rStyle w:val="textStyle"/>
        </w:rPr>
        <w:t xml:space="preserve">Axis Lightfinder und Forensic WDR</w:t>
      </w:r>
    </w:p>
    <w:p>
      <w:pPr>
        <w:pStyle w:val="p2Style"/>
      </w:pPr>
      <w:r>
        <w:rPr>
          <w:rStyle w:val="textStyle"/>
        </w:rPr>
        <w:t xml:space="preserve">True Day&amp;Night mit schaltbarem IR-Sperrfilter</w:t>
      </w:r>
    </w:p>
    <w:p>
      <w:pPr>
        <w:pStyle w:val="p2Style"/>
      </w:pPr>
      <w:r>
        <w:rPr>
          <w:rStyle w:val="textStyle"/>
        </w:rPr>
        <w:t xml:space="preserve">P-Iris Objektiv 2,8-8mm, optional i-CS möglich</w:t>
      </w:r>
    </w:p>
    <w:p>
      <w:pPr>
        <w:pStyle w:val="p2Style"/>
      </w:pPr>
      <w:r>
        <w:rPr>
          <w:rStyle w:val="textStyle"/>
        </w:rPr>
        <w:t xml:space="preserve">H.264/H.265 mit Axis Zipstream Technologie</w:t>
      </w:r>
    </w:p>
    <w:p>
      <w:pPr>
        <w:pStyle w:val="p2Style"/>
      </w:pPr>
      <w:r>
        <w:rPr>
          <w:rStyle w:val="textStyle"/>
        </w:rPr>
        <w:t xml:space="preserve">Infrarotbeleuchtung, 850nm, bis 30m, OptimizedIR</w:t>
      </w:r>
    </w:p>
    <w:p>
      <w:pPr>
        <w:pStyle w:val="p2Style"/>
      </w:pPr>
      <w:r>
        <w:rPr>
          <w:rStyle w:val="textStyle"/>
        </w:rPr>
        <w:t xml:space="preserve">Elektronische Bildstabilisierung (EIS)</w:t>
      </w:r>
    </w:p>
    <w:p>
      <w:pPr>
        <w:pStyle w:val="p2Style"/>
      </w:pPr>
      <w:r>
        <w:rPr>
          <w:rStyle w:val="textStyle"/>
        </w:rPr>
        <w:t xml:space="preserve">Signierte Firmware und sicheres Booten</w:t>
      </w:r>
    </w:p>
    <w:p>
      <w:pPr>
        <w:pStyle w:val="p2Style"/>
      </w:pPr>
      <w:r>
        <w:rPr>
          <w:rStyle w:val="textStyle"/>
        </w:rPr>
        <w:t xml:space="preserve">12-28VDC, Power over Ethernet</w:t>
      </w:r>
    </w:p>
    <w:p>
      <w:pPr>
        <w:pStyle w:val="p2Style"/>
      </w:pPr>
      <w:r>
        <w:rPr>
          <w:rStyle w:val="textStyle"/>
        </w:rPr>
        <w:t xml:space="preserve">Zweiwege-Audio, I/O-Ports, RS-485 Steuerung</w:t>
      </w:r>
    </w:p>
    <w:p>
      <w:pPr>
        <w:pStyle w:val="p2Style"/>
      </w:pPr>
      <w:r>
        <w:rPr>
          <w:rStyle w:val="textStyle"/>
        </w:rPr>
        <w:t xml:space="preserve">IK10 Vandalismusschutz, Schutzklasse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F1,2,50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90 - 38°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7331021068094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01809-001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2026-07-21T07:41:58+00:00</dcterms:created>
  <dcterms:modified xsi:type="dcterms:W3CDTF">2026-07-21T07:41:58+00:00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