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QNV-6024RM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3,6mm, 1920x1280, H.265, IK10, IP66, IR,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F2,0/3,6mm, 94,8°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</w:t>
      </w:r>
    </w:p>
    <w:p>
      <w:pPr>
        <w:pStyle w:val="p2Style"/>
      </w:pPr>
      <w:r>
        <w:rPr>
          <w:rStyle w:val="textStyle"/>
        </w:rPr>
        <w:t xml:space="preserve">Lichtempfindlichkeit 0,03Lux (F2,0, Farbe)</w:t>
      </w:r>
    </w:p>
    <w:p>
      <w:pPr>
        <w:pStyle w:val="p2Style"/>
      </w:pPr>
      <w:r>
        <w:rPr>
          <w:rStyle w:val="textStyle"/>
        </w:rPr>
        <w:t xml:space="preserve">Infrarotbeleuchtung, bis 15m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Slot, FBAS Video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QNV-6024RM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2026-07-21T09:45:34+00:00</dcterms:created>
  <dcterms:modified xsi:type="dcterms:W3CDTF">2026-07-21T09:45:34+00:00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