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TQ6802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hydrophil, für AXIS Q6125-LE, AXIS Q6135-LE,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bei Regen das Ansammeln von Wassertropfen</w:t>
      </w:r>
    </w:p>
    <w:p>
      <w:pPr>
        <w:pStyle w:val="p2Style"/>
      </w:pPr>
      <w:r>
        <w:rPr>
          <w:rStyle w:val="textStyle"/>
        </w:rPr>
        <w:t xml:space="preserve">Beschichtung ist selbstreinigend</w:t>
      </w:r>
    </w:p>
    <w:p>
      <w:pPr>
        <w:pStyle w:val="p2Style"/>
      </w:pPr>
      <w:r>
        <w:rPr>
          <w:rStyle w:val="textStyle"/>
        </w:rPr>
        <w:t xml:space="preserve">Hartbeschichtet als Schutz vor Verkratzen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2026-06-05T19:51:59+00:00</dcterms:created>
  <dcterms:modified xsi:type="dcterms:W3CDTF">2026-06-05T19:51:59+00:00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