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versenkten Wandeinbau, für AXIS A8207-VE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Montage- und Verdrahtungsoptionen</w:t>
      </w:r>
    </w:p>
    <w:p>
      <w:pPr>
        <w:pStyle w:val="p2Style"/>
      </w:pPr>
      <w:r>
        <w:rPr>
          <w:rStyle w:val="textStyle"/>
        </w:rPr>
        <w:t xml:space="preserve">Für die meisten Einbauarten/Wandtypen geeignet</w:t>
      </w:r>
    </w:p>
    <w:p>
      <w:pPr>
        <w:pStyle w:val="p2Style"/>
      </w:pPr>
      <w:r>
        <w:rPr>
          <w:rStyle w:val="textStyle"/>
        </w:rPr>
        <w:t xml:space="preserve">Schnell und einfach zu installieren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