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TP3901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mit integriertem Mikrofon, zur Nachrüstung, für AXIS P32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Mikrofon Nachrüstung möglich</w:t>
      </w:r>
    </w:p>
    <w:p>
      <w:pPr>
        <w:pStyle w:val="p2Style"/>
      </w:pPr>
      <w:r>
        <w:rPr>
          <w:rStyle w:val="textStyle"/>
        </w:rPr>
        <w:t xml:space="preserve">Im Tausch gegen bestehendes Gehäuse</w:t>
      </w:r>
    </w:p>
    <w:p>
      <w:pPr>
        <w:pStyle w:val="p2Style"/>
      </w:pPr>
      <w:r>
        <w:rPr>
          <w:rStyle w:val="textStyle"/>
        </w:rPr>
        <w:t xml:space="preserve">Set: Gehäuse, Mikrofon, Anschlusskabel, Halterung</w:t>
      </w:r>
    </w:p>
    <w:p>
      <w:pPr>
        <w:pStyle w:val="p2Style"/>
      </w:pPr>
      <w:r>
        <w:rPr>
          <w:rStyle w:val="textStyle"/>
        </w:rPr>
        <w:t xml:space="preserve">Kompatibel mit AXIS P3245-LV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2026-06-10T07:31:23+00:00</dcterms:created>
  <dcterms:modified xsi:type="dcterms:W3CDTF">2026-06-10T07:31:23+00:00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