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HRX-420-2TB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4 Kanäle Analog + 2 Kanäle IP (Max.6)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RS-485</w:t>
      </w:r>
    </w:p>
    <w:p>
      <w:pPr>
        <w:pStyle w:val="p2Style"/>
      </w:pPr>
      <w:r>
        <w:rPr>
          <w:rStyle w:val="textStyle"/>
        </w:rPr>
        <w:t xml:space="preserve">1x SATA Festplatten, max. 6TB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HRX-420-2TB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2026-10-30T14:34:59+00:00</dcterms:created>
  <dcterms:modified xsi:type="dcterms:W3CDTF">2026-10-30T14:34:59+00:00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