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(38,1cm) Bildschirmdiagonale</w:t>
      </w:r>
    </w:p>
    <w:p>
      <w:pPr>
        <w:pStyle w:val="p2Style"/>
      </w:pPr>
      <w:r>
        <w:rPr>
          <w:rStyle w:val="textStyle"/>
        </w:rPr>
        <w:t xml:space="preserve">Auflösung: 1024x768 Pixels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SX5G0011E0100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2026-05-31T08:27:02+00:00</dcterms:created>
  <dcterms:modified xsi:type="dcterms:W3CDTF">2026-05-31T08:27:02+00:00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