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4,25-127,5 mm, 1280x720,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30-fach Autofokus-Zoomobjektiv: F1,6-4.2/4,25-127,5 mm</w:t>
      </w:r>
    </w:p>
    <w:p>
      <w:pPr>
        <w:pStyle w:val="p2Style"/>
      </w:pPr>
      <w:r>
        <w:rPr>
          <w:rStyle w:val="textStyle"/>
        </w:rPr>
        <w:t xml:space="preserve">HDTV 1280x720 Pixel, 720p@50fps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High PoE (60W) Midspan im Lieferumfang</w:t>
      </w:r>
    </w:p>
    <w:p>
      <w:pPr>
        <w:pStyle w:val="p2Style"/>
      </w:pPr>
      <w:r>
        <w:rPr>
          <w:rStyle w:val="textStyle"/>
        </w:rPr>
        <w:t xml:space="preserve">Schutzklasse IP66, IK10 Vandalimusschutz</w:t>
      </w:r>
    </w:p>
    <w:p>
      <w:pPr>
        <w:pStyle w:val="p2Style"/>
      </w:pPr>
      <w:r>
        <w:rPr>
          <w:rStyle w:val="textStyle"/>
        </w:rPr>
        <w:t xml:space="preserve">-50°C bis +50°C, Arctic Temperature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4,25 - 127,5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Q6055-E , AXIS Q6054-E Mk II, AXIS Q6054-E Mk III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Q6010-E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Q60-E,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