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VOR-ORM-GXT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PoE+, 90W, Erweiterung um 100m, Gigabit, für den Außeneinsatz,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Gigabit Ethernet auf 200 m</w:t>
      </w:r>
    </w:p>
    <w:p>
      <w:pPr>
        <w:pStyle w:val="p2Style"/>
      </w:pPr>
      <w:r>
        <w:rPr>
          <w:rStyle w:val="textStyle"/>
        </w:rPr>
        <w:t xml:space="preserve">Max. bis 700 m kaskadierbar</w:t>
      </w:r>
    </w:p>
    <w:p>
      <w:pPr>
        <w:pStyle w:val="p2Style"/>
      </w:pPr>
      <w:r>
        <w:rPr>
          <w:rStyle w:val="textStyle"/>
        </w:rPr>
        <w:t xml:space="preserve">Übertragung von PoE, PoE+ (max. 90 W)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textStyle"/>
        </w:rPr>
        <w:t xml:space="preserve">Schutzart: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VOR-ORM-GXT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2026-10-27T01:44:46+00:00</dcterms:created>
  <dcterms:modified xsi:type="dcterms:W3CDTF">2026-10-27T01:44:46+00:00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