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 mit Sparmodus, LED-Statusanzeige</w:t>
      </w:r>
    </w:p>
    <w:p>
      <w:pPr>
        <w:pStyle w:val="p2Style"/>
      </w:pPr>
      <w:r>
        <w:rPr>
          <w:rStyle w:val="textStyle"/>
        </w:rPr>
        <w:t xml:space="preserve">Empfang von HD-Bildern von der Türsprechanlage</w:t>
      </w:r>
    </w:p>
    <w:p>
      <w:pPr>
        <w:pStyle w:val="p2Style"/>
      </w:pPr>
      <w:r>
        <w:rPr>
          <w:rStyle w:val="textStyle"/>
        </w:rPr>
        <w:t xml:space="preserve">SIP 2.0, kompatibel mit IP Kommunikationseinheiten</w:t>
      </w:r>
    </w:p>
    <w:p>
      <w:pPr>
        <w:pStyle w:val="p2Style"/>
      </w:pPr>
      <w:r>
        <w:rPr>
          <w:rStyle w:val="textStyle"/>
        </w:rPr>
        <w:t xml:space="preserve">Anzeige der Anrufe in Abwesenheit</w:t>
      </w:r>
    </w:p>
    <w:p>
      <w:pPr>
        <w:pStyle w:val="p2Style"/>
      </w:pPr>
      <w:r>
        <w:rPr>
          <w:rStyle w:val="textStyle"/>
        </w:rPr>
        <w:t xml:space="preserve">Bitte-nicht-stören-Modus (Do not disturb - "DND")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Inklusive Unlocking Lizenz für 3rd Party Apps</w:t>
      </w:r>
    </w:p>
    <w:p>
      <w:pPr>
        <w:pStyle w:val="p2Style"/>
      </w:pPr>
      <w:r>
        <w:rPr>
          <w:rStyle w:val="textStyle"/>
        </w:rPr>
        <w:t xml:space="preserve">LAN Anschuss, keine WLAN-Unterstützung</w:t>
      </w:r>
    </w:p>
    <w:p>
      <w:pPr>
        <w:pStyle w:val="p2Style"/>
      </w:pPr>
      <w:r>
        <w:rPr>
          <w:rStyle w:val="textStyle"/>
        </w:rPr>
        <w:t xml:space="preserve">Für Benutzung im Innenbereich, weißes Gehäuse</w:t>
      </w:r>
    </w:p>
    <w:p>
      <w:pPr>
        <w:pStyle w:val="p2Style"/>
      </w:pPr>
      <w:r>
        <w:rPr>
          <w:rStyle w:val="textStyle"/>
        </w:rPr>
        <w:t xml:space="preserve">Übersichtlicher Startbildschirm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Relais, Trockenkontakt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91378375WH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Meeting Room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Meeting Room Lizenz für 2N Indoor Touch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desk stand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2026-11-08T21:07:51+00:00</dcterms:created>
  <dcterms:modified xsi:type="dcterms:W3CDTF">2026-11-08T21:07:51+00:00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