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TBSKL1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Softkey Licence, Lizenz für PC und MAC,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Softkey License zur Verwendung mit Tosibox Lock</w:t>
      </w:r>
    </w:p>
    <w:p>
      <w:pPr>
        <w:pStyle w:val="p2Style"/>
      </w:pPr>
      <w:r>
        <w:rPr>
          <w:rStyle w:val="textStyle"/>
        </w:rPr>
        <w:t xml:space="preserve">Software für PC und MAC verfügbar</w:t>
      </w:r>
    </w:p>
    <w:p>
      <w:pPr>
        <w:pStyle w:val="p2Style"/>
      </w:pPr>
      <w:r>
        <w:rPr>
          <w:rStyle w:val="textStyle"/>
        </w:rPr>
        <w:t xml:space="preserve">Achtung: Vor Verwendung mit Master-Key matchen</w:t>
      </w:r>
    </w:p>
    <w:p>
      <w:pPr>
        <w:pStyle w:val="p2Style"/>
      </w:pPr>
      <w:r>
        <w:rPr>
          <w:rStyle w:val="textStyle"/>
        </w:rPr>
        <w:t xml:space="preserve">Bei Bestellung bitte Tosibox Key-Nummer angeben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TBSKL1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2026-06-24T11:30:36+00:00</dcterms:created>
  <dcterms:modified xsi:type="dcterms:W3CDTF">2026-06-24T11:30:36+00:00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