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200787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LM4NCL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Standard-Objektiv, 1/2', F1.4 /f=3.5mm,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1/2" Kameras</w:t>
      </w:r>
    </w:p>
    <w:p>
      <w:pPr>
        <w:pStyle w:val="p2Style"/>
      </w:pPr>
      <w:r>
        <w:rPr>
          <w:rStyle w:val="textStyle"/>
        </w:rPr>
        <w:t xml:space="preserve">Geringe Verzeichnung 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Sehr kurze MOD von nur 20cm</w:t>
      </w:r>
    </w:p>
    <w:p>
      <w:pPr>
        <w:pStyle w:val="p2Style"/>
      </w:pPr>
      <w:r>
        <w:rPr>
          <w:rStyle w:val="textStyle"/>
        </w:rPr>
        <w:t xml:space="preserve">Sehr kompakte Bauweise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117,7°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LM4NCL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2024-03-29T00:04:59+00:00</dcterms:created>
  <dcterms:modified xsi:type="dcterms:W3CDTF">2024-03-29T00:04:59+00:00</dcterms:modified>
  <dc:title/>
  <dc:description/>
  <dc:subject/>
  <cp:keywords/>
  <cp:category/>
</cp:coreProperties>
</file>