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XRN-2011A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ohne HDD, H.265, Hotswap,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Auflösung bis zu 12 Megapixel</w:t>
      </w:r>
    </w:p>
    <w:p>
      <w:pPr>
        <w:pStyle w:val="p2Style"/>
      </w:pPr>
      <w:r>
        <w:rPr>
          <w:rStyle w:val="textStyle"/>
        </w:rPr>
        <w:t xml:space="preserve">Gesamt Datendurchsatz 256Mbps</w:t>
      </w:r>
    </w:p>
    <w:p>
      <w:pPr>
        <w:pStyle w:val="p2Style"/>
      </w:pPr>
      <w:r>
        <w:rPr>
          <w:rStyle w:val="textStyle"/>
        </w:rPr>
        <w:t xml:space="preserve">8x SATA Intern (max. 48TB), e-SATA, iSCSI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(VGA/HDMI)</w:t>
      </w:r>
    </w:p>
    <w:p>
      <w:pPr>
        <w:pStyle w:val="p2Style"/>
      </w:pPr>
      <w:r>
        <w:rPr>
          <w:rStyle w:val="textStyle"/>
        </w:rPr>
        <w:t xml:space="preserve">32 Kanal Audio, Alarm Ein-/Ausgänge</w:t>
      </w:r>
    </w:p>
    <w:p>
      <w:pPr>
        <w:pStyle w:val="p2Style"/>
      </w:pPr>
      <w:r>
        <w:rPr>
          <w:rStyle w:val="textStyle"/>
        </w:rPr>
        <w:t xml:space="preserve">2x Gigabit Ethernet Netzwerk Uplink</w:t>
      </w:r>
    </w:p>
    <w:p>
      <w:pPr>
        <w:pStyle w:val="p2Style"/>
      </w:pPr>
      <w:r>
        <w:rPr>
          <w:rStyle w:val="textStyle"/>
        </w:rPr>
        <w:t xml:space="preserve">Für Hanwha IP-Kameras, ONVIF für Fremdhersteller</w:t>
      </w:r>
    </w:p>
    <w:p>
      <w:pPr>
        <w:pStyle w:val="p2Style"/>
      </w:pPr>
      <w:r>
        <w:rPr>
          <w:rStyle w:val="textStyle"/>
        </w:rPr>
        <w:t xml:space="preserve">Unterstützt Smart Viewer, SSM, Mobile Apps</w:t>
      </w:r>
    </w:p>
    <w:p>
      <w:pPr>
        <w:pStyle w:val="p2Style"/>
      </w:pPr>
      <w:r>
        <w:rPr>
          <w:rStyle w:val="textStyle"/>
        </w:rPr>
        <w:t xml:space="preserve">RAID 5 Unterstützung, Hot-Swap</w:t>
      </w:r>
    </w:p>
    <w:p>
      <w:pPr>
        <w:pStyle w:val="p2Style"/>
      </w:pPr>
      <w:r>
        <w:rPr>
          <w:rStyle w:val="textStyle"/>
        </w:rPr>
        <w:t xml:space="preserve">P2P-Service Unterstützung (QR-Code Connect)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eSATA, 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XRN-2011A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