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4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8 AXIS Camera Station Core Lizenzen</w:t>
      </w:r>
    </w:p>
    <w:p>
      <w:pPr>
        <w:pStyle w:val="p2Style"/>
      </w:pPr>
      <w:r>
        <w:rPr>
          <w:rStyle w:val="textStyle"/>
        </w:rPr>
        <w:t xml:space="preserve">Integrierter 8 Port PoE-Switch mit 135W Budget</w:t>
      </w:r>
    </w:p>
    <w:p>
      <w:pPr>
        <w:pStyle w:val="p2Style"/>
      </w:pPr>
      <w:r>
        <w:rPr>
          <w:rStyle w:val="textStyle"/>
        </w:rPr>
        <w:t xml:space="preserve">192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i3,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4 TB (1 x 4 TB) Festplatte, 1x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