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TRM-410S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50Mbps, 2x SATA, 9-36VDC, RJ45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Mobiler Netzwerkvideorekorder</w:t>
      </w:r>
    </w:p>
    <w:p>
      <w:pPr>
        <w:pStyle w:val="p2Style"/>
      </w:pPr>
      <w:r>
        <w:rPr>
          <w:rStyle w:val="textStyle"/>
        </w:rPr>
        <w:t xml:space="preserve">Bis zu 4 Kanäle, bis 8 MP unterstützt</w:t>
      </w:r>
    </w:p>
    <w:p>
      <w:pPr>
        <w:pStyle w:val="p2Style"/>
      </w:pPr>
      <w:r>
        <w:rPr>
          <w:rStyle w:val="textStyle"/>
        </w:rPr>
        <w:t xml:space="preserve">H.265-, H.264-, MJPEG-Komprimierung</w:t>
      </w:r>
    </w:p>
    <w:p>
      <w:pPr>
        <w:pStyle w:val="p2Style"/>
      </w:pPr>
      <w:r>
        <w:rPr>
          <w:rStyle w:val="textStyle"/>
        </w:rPr>
        <w:t xml:space="preserve">WiseStream-Unterstützung</w:t>
      </w:r>
    </w:p>
    <w:p>
      <w:pPr>
        <w:pStyle w:val="p2Style"/>
      </w:pPr>
      <w:r>
        <w:rPr>
          <w:rStyle w:val="textStyle"/>
        </w:rPr>
        <w:t xml:space="preserve">SUNAPI / ONVIF-Kameraaufzeichnung</w:t>
      </w:r>
    </w:p>
    <w:p>
      <w:pPr>
        <w:pStyle w:val="p2Style"/>
      </w:pPr>
      <w:r>
        <w:rPr>
          <w:rStyle w:val="textStyle"/>
        </w:rPr>
        <w:t xml:space="preserve">Max. 50 Mbit/s Aufzeichnung</w:t>
      </w:r>
    </w:p>
    <w:p>
      <w:pPr>
        <w:pStyle w:val="p2Style"/>
      </w:pPr>
      <w:r>
        <w:rPr>
          <w:rStyle w:val="textStyle"/>
        </w:rPr>
        <w:t xml:space="preserve">Plug &amp; Play mit 4 PoE-Anschlüssen</w:t>
      </w:r>
    </w:p>
    <w:p>
      <w:pPr>
        <w:pStyle w:val="p2Style"/>
      </w:pPr>
      <w:r>
        <w:rPr>
          <w:rStyle w:val="textStyle"/>
        </w:rPr>
        <w:t xml:space="preserve">RJ45-Anschlussstecker</w:t>
      </w:r>
    </w:p>
    <w:p>
      <w:pPr>
        <w:pStyle w:val="p2Style"/>
      </w:pPr>
      <w:r>
        <w:rPr>
          <w:rStyle w:val="textStyle"/>
        </w:rPr>
        <w:t xml:space="preserve">2 SATA Steckplätze (Front-Swap)</w:t>
      </w:r>
    </w:p>
    <w:p>
      <w:pPr>
        <w:pStyle w:val="p2Style"/>
      </w:pPr>
      <w:r>
        <w:rPr>
          <w:rStyle w:val="textStyle"/>
        </w:rPr>
        <w:t xml:space="preserve">Max. 4 TB (SSD)</w:t>
      </w:r>
    </w:p>
    <w:p>
      <w:pPr>
        <w:pStyle w:val="p2Style"/>
      </w:pPr>
      <w:r>
        <w:rPr>
          <w:rStyle w:val="textStyle"/>
        </w:rPr>
        <w:t xml:space="preserve">Max. 2 TB (HDD)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 50155,EN 50121-3,EN-61373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TRM-410S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2026-06-05T19:23:27+00:00</dcterms:created>
  <dcterms:modified xsi:type="dcterms:W3CDTF">2026-06-05T19:23:27+00:00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