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2,8mm,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F2,0/2,8 mm Festbrennweite, 113,7° HFoV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