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Q6032-E, Q6034-E, Q6035-E, Q6042-E, Q6044-E, Q6045-E, Q6054-E und Q6055-E</w:t>
      </w:r>
    </w:p>
    <w:p>
      <w:pPr>
        <w:pStyle w:val="p2Style"/>
      </w:pPr>
      <w:r>
        <w:rPr>
          <w:rStyle w:val="textStyle"/>
        </w:rPr>
        <w:t xml:space="preserve">Nicht geeignet für Modell AXIS Q6000-E (MKII)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