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CWGE28MS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Switch, Managed, 20 x SFP-Ports, 8 x Combo Ports,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aktuelles IPv6</w:t>
      </w:r>
    </w:p>
    <w:p>
      <w:pPr>
        <w:pStyle w:val="p2Style"/>
      </w:pPr>
      <w:r>
        <w:rPr>
          <w:rStyle w:val="textStyle"/>
        </w:rPr>
        <w:t xml:space="preserve">Unterstützt 10kByte Jumbo Frames</w:t>
      </w:r>
    </w:p>
    <w:p>
      <w:pPr>
        <w:pStyle w:val="p2Style"/>
      </w:pPr>
      <w:r>
        <w:rPr>
          <w:rStyle w:val="textStyle"/>
        </w:rPr>
        <w:t xml:space="preserve">19" Rackmount Design</w:t>
      </w:r>
    </w:p>
    <w:p>
      <w:pPr>
        <w:pStyle w:val="p2Style"/>
      </w:pPr>
      <w:r>
        <w:rPr>
          <w:rStyle w:val="textStyle"/>
        </w:rPr>
        <w:t xml:space="preserve">Netzteil intern, 12VDC Backupbatterie-Eingang</w:t>
      </w:r>
    </w:p>
    <w:p>
      <w:pPr>
        <w:pStyle w:val="p2Style"/>
      </w:pPr>
      <w:r>
        <w:rPr>
          <w:rStyle w:val="textStyle"/>
        </w:rPr>
        <w:t xml:space="preserve">L3 statische Routen möglich</w:t>
      </w:r>
    </w:p>
    <w:p>
      <w:pPr>
        <w:pStyle w:val="p2Style"/>
      </w:pPr>
      <w:r>
        <w:rPr>
          <w:rStyle w:val="textStyle"/>
        </w:rPr>
        <w:t xml:space="preserve">Kompatibel mit ComNet eConsole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20x 100/1000Base-FX SFP, 4x 1000Base-FX SFP, 4x 1000Base-TX (Combo)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CWGE28MS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2026-10-19T13:29:10+00:00</dcterms:created>
  <dcterms:modified xsi:type="dcterms:W3CDTF">2026-10-19T13:29:10+00:00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