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Wisenet-GDPR-5Z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Software, zur Verpixelung und Maskierung von Video Dateien, DSGVO konform, max. 5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