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 IP Kanäle, 6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12 AXIS Camera Station Core Lizenzen</w:t>
      </w:r>
    </w:p>
    <w:p>
      <w:pPr>
        <w:pStyle w:val="p2Style"/>
      </w:pPr>
      <w:r>
        <w:rPr>
          <w:rStyle w:val="textStyle"/>
        </w:rPr>
        <w:t xml:space="preserve">Integrierter 12 Port PoE-Switch mit 135W Budget</w:t>
      </w:r>
    </w:p>
    <w:p>
      <w:pPr>
        <w:pStyle w:val="p2Style"/>
      </w:pPr>
      <w:r>
        <w:rPr>
          <w:rStyle w:val="textStyle"/>
        </w:rPr>
        <w:t xml:space="preserve">192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i3,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6 TB (1 x 6 TB) Festplatte, 1x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2026-09-04T08:48:43+00:00</dcterms:created>
  <dcterms:modified xsi:type="dcterms:W3CDTF">2026-09-04T08:48:43+00:00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