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P1375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ohne Objektiv,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Kamera für den Innenbereich</w:t>
      </w:r>
    </w:p>
    <w:p>
      <w:pPr>
        <w:pStyle w:val="p2Style"/>
      </w:pPr>
      <w:r>
        <w:rPr>
          <w:rStyle w:val="textStyle"/>
        </w:rPr>
        <w:t xml:space="preserve">Full HD 1080p@50fps, max. 1920x1080 Pixel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True Day&amp;Night mit schaltbarem Sperrfilter</w:t>
      </w:r>
    </w:p>
    <w:p>
      <w:pPr>
        <w:pStyle w:val="p2Style"/>
      </w:pPr>
      <w:r>
        <w:rPr>
          <w:rStyle w:val="textStyle"/>
        </w:rPr>
        <w:t xml:space="preserve">kein Objektiv enthalten, i-CS Objektive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2-Wege Audio, integriertes Mikrofon (deaktivierbar)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RS-422/485 zur Ansteuerung von SNK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01532-031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2.8 - 10 MM F1.2 P-IRIS 2MP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F1,2/2,8-10mm, P-Iris, CS-Mount, für AXIS P1375/-E,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2.8-8.5MM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P-Iris, 2,8-8,5m,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T92G20 CAMERA HOLDER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Halterung für AXIS T92G20 Gehäuse und AXIS Q1645-LE/7-LE,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2026-06-05T20:45:11+00:00</dcterms:created>
  <dcterms:modified xsi:type="dcterms:W3CDTF">2026-06-05T20:45:11+00:00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