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 BATTERY SMALL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Akku für Multiformat SeeEyes Servicemonitor, klein, Ersatzteil bis 07/17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für:</w:t>
      </w:r>
    </w:p>
    <w:p>
      <w:pPr>
        <w:pStyle w:val="p2Style"/>
      </w:pPr>
      <w:r>
        <w:rPr>
          <w:rStyle w:val="textStyle"/>
        </w:rPr>
        <w:t xml:space="preserve">SC-LFC07HD</w:t>
      </w:r>
    </w:p>
    <w:p>
      <w:pPr>
        <w:pStyle w:val="p2Style"/>
      </w:pPr>
      <w:r>
        <w:rPr>
          <w:rStyle w:val="textStyle"/>
        </w:rPr>
        <w:t xml:space="preserve">SC-MFM07HD</w:t>
      </w:r>
    </w:p>
    <w:p>
      <w:pPr>
        <w:pStyle w:val="p2Style"/>
      </w:pPr>
      <w:r>
        <w:rPr>
          <w:rStyle w:val="textStyle"/>
        </w:rPr>
        <w:t xml:space="preserve">SC-IPM07HD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 BATTERY SMALL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2026-08-09T06:52:45+00:00</dcterms:created>
  <dcterms:modified xsi:type="dcterms:W3CDTF">2026-08-09T06:52:45+00:00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