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 BATTERY SMALL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Akku für Multiformat SeeEyes Servicemonitor, klein, Ersatzteil bis 07/17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für:</w:t>
      </w:r>
    </w:p>
    <w:p>
      <w:pPr>
        <w:pStyle w:val="p2Style"/>
      </w:pPr>
      <w:r>
        <w:rPr>
          <w:rStyle w:val="textStyle"/>
        </w:rPr>
        <w:t xml:space="preserve">SC-LFC07HD</w:t>
      </w:r>
    </w:p>
    <w:p>
      <w:pPr>
        <w:pStyle w:val="p2Style"/>
      </w:pPr>
      <w:r>
        <w:rPr>
          <w:rStyle w:val="textStyle"/>
        </w:rPr>
        <w:t xml:space="preserve">SC-MFM07HD</w:t>
      </w:r>
    </w:p>
    <w:p>
      <w:pPr>
        <w:pStyle w:val="p2Style"/>
      </w:pPr>
      <w:r>
        <w:rPr>
          <w:rStyle w:val="textStyle"/>
        </w:rPr>
        <w:t xml:space="preserve">SC-IPM07HD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 BATTERY SMALL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2026-05-11T02:50:11+00:00</dcterms:created>
  <dcterms:modified xsi:type="dcterms:W3CDTF">2026-05-11T02:50:11+00:00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