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SI.Z4.30-30.MI.AP2.BL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Antipanik, 30-30mm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30-30 mm</w:t>
      </w:r>
    </w:p>
    <w:p>
      <w:pPr>
        <w:pStyle w:val="p2Style"/>
      </w:pPr>
      <w:r>
        <w:rPr>
          <w:rStyle w:val="textStyle"/>
        </w:rPr>
        <w:t xml:space="preserve">für den Einsatz in Antipanikschlössern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innen und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SI.Z4.30-30.MI.AP2.BL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2026-06-28T14:42:16+00:00</dcterms:created>
  <dcterms:modified xsi:type="dcterms:W3CDTF">2026-06-28T14:42:16+00:00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