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ST3000VX009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3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8 Laufwerksschächte geeignet</w:t>
      </w:r>
    </w:p>
    <w:p>
      <w:pPr>
        <w:pStyle w:val="p2Style"/>
      </w:pPr>
      <w:r>
        <w:rPr>
          <w:rStyle w:val="textStyle"/>
        </w:rPr>
        <w:t xml:space="preserve">Kein 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0763649090923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ST3000VX009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