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213507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JIG-HD133-R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Fernbedienung, für Sentech STC-HD133/203, für OSD-Menü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Kabelgebundene Fernbedienung für STC-HD133 sowie STC-HD203</w:t>
      </w:r>
    </w:p>
    <w:p>
      <w:pPr>
        <w:pStyle w:val="p2Style"/>
      </w:pPr>
      <w:r>
        <w:rPr>
          <w:rStyle w:val="textStyle"/>
        </w:rPr>
        <w:t xml:space="preserve">Aufrufen des On Screen Displays</w:t>
      </w:r>
    </w:p>
    <w:p>
      <w:pPr>
        <w:pStyle w:val="p2Style"/>
      </w:pPr>
      <w:r>
        <w:rPr>
          <w:rStyle w:val="textStyle"/>
        </w:rPr>
        <w:t xml:space="preserve">Einstellung der wichtigsten Parameter wie Gain, Shutter etc.</w:t>
      </w:r>
    </w:p>
    <w:p>
      <w:pPr>
        <w:pStyle w:val="p2Style"/>
      </w:pPr>
      <w:r>
        <w:rPr>
          <w:rStyle w:val="textStyle"/>
        </w:rPr>
        <w:t xml:space="preserve">Fadenkreuzkonfiguration</w:t>
      </w:r>
    </w:p>
    <w:p>
      <w:pPr>
        <w:pStyle w:val="p2Style"/>
      </w:pPr>
      <w:r>
        <w:rPr>
          <w:rStyle w:val="textStyle"/>
        </w:rPr>
        <w:t xml:space="preserve">DSP-Profil Speicherung</w:t>
      </w:r>
    </w:p>
    <w:p>
      <w:pPr>
        <w:pStyle w:val="p2Style"/>
      </w:pPr>
      <w:r>
        <w:rPr>
          <w:rStyle w:val="textStyle"/>
        </w:rPr>
        <w:t xml:space="preserve">ROHS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JIG-HD133-R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2026-06-05T21:03:23+00:00</dcterms:created>
  <dcterms:modified xsi:type="dcterms:W3CDTF">2026-06-05T21:03:23+00:00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