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STC-CMB200PCL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S/W Gehäusekamera, CMOSIS, CameraLink 10tap, 2048x1088, 333 fps max,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Mono,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Effektive Auflösung 2 Megapixel (2048x1088)</w:t>
      </w:r>
    </w:p>
    <w:p>
      <w:pPr>
        <w:pStyle w:val="p2Style"/>
      </w:pPr>
      <w:r>
        <w:rPr>
          <w:rStyle w:val="textStyle"/>
        </w:rPr>
        <w:t xml:space="preserve">Pixelgröße 5,5x5,5 um</w:t>
      </w:r>
    </w:p>
    <w:p>
      <w:pPr>
        <w:pStyle w:val="p2Style"/>
      </w:pPr>
      <w:r>
        <w:rPr>
          <w:rStyle w:val="textStyle"/>
        </w:rPr>
        <w:t xml:space="preserve">Progressive, Global Shutter</w:t>
      </w:r>
    </w:p>
    <w:p>
      <w:pPr>
        <w:pStyle w:val="p2Style"/>
      </w:pPr>
      <w:r>
        <w:rPr>
          <w:rStyle w:val="textStyle"/>
        </w:rPr>
        <w:t xml:space="preserve">Bis zu 333 fps</w:t>
      </w:r>
    </w:p>
    <w:p>
      <w:pPr>
        <w:pStyle w:val="p2Style"/>
      </w:pPr>
      <w:r>
        <w:rPr>
          <w:rStyle w:val="textStyle"/>
        </w:rPr>
        <w:t xml:space="preserve">Diverse Triggermöglichkeiten, Partial Scanning Modes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textStyle"/>
        </w:rPr>
        <w:t xml:space="preserve">Baugröße: 40(B) x 40(H) x 40,5(T)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333fps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STC-CMB200PCL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2026-05-17T18:14:09+00:00</dcterms:created>
  <dcterms:modified xsi:type="dcterms:W3CDTF">2026-05-17T18:14:09+00:00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