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216158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STC-CMC401CXP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1" CoaXPress Kamera, Farbe, 4 Megapixel, 142fps, Anschluss hinten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Gehäusekamera Farbe</w:t>
      </w:r>
    </w:p>
    <w:p>
      <w:pPr>
        <w:pStyle w:val="p2Style"/>
      </w:pPr>
      <w:r>
        <w:rPr>
          <w:rStyle w:val="textStyle"/>
        </w:rPr>
        <w:t xml:space="preserve">1" (4 Megapixel) CMOS Sensor CMOSIS</w:t>
      </w:r>
    </w:p>
    <w:p>
      <w:pPr>
        <w:pStyle w:val="p2Style"/>
      </w:pPr>
      <w:r>
        <w:rPr>
          <w:rStyle w:val="textStyle"/>
        </w:rPr>
        <w:t xml:space="preserve">CoaXPress Schnittstelle</w:t>
      </w:r>
    </w:p>
    <w:p>
      <w:pPr>
        <w:pStyle w:val="p2Style"/>
      </w:pPr>
      <w:r>
        <w:rPr>
          <w:rStyle w:val="textStyle"/>
        </w:rPr>
        <w:t xml:space="preserve">Geschwindigkeit bis zu 142,5 fps</w:t>
      </w:r>
    </w:p>
    <w:p>
      <w:pPr>
        <w:pStyle w:val="p2Style"/>
      </w:pPr>
      <w:r>
        <w:rPr>
          <w:rStyle w:val="textStyle"/>
        </w:rPr>
        <w:t xml:space="preserve">Global Shutter</w:t>
      </w:r>
    </w:p>
    <w:p>
      <w:pPr>
        <w:pStyle w:val="p2Style"/>
      </w:pPr>
      <w:r>
        <w:rPr>
          <w:rStyle w:val="textStyle"/>
        </w:rPr>
        <w:t xml:space="preserve">Hoher Dynamikbereich</w:t>
      </w:r>
    </w:p>
    <w:p>
      <w:pPr>
        <w:pStyle w:val="p2Style"/>
      </w:pPr>
      <w:r>
        <w:rPr>
          <w:rStyle w:val="textStyle"/>
        </w:rPr>
        <w:t xml:space="preserve">Diverse Triggermöglichkeiten</w:t>
      </w:r>
    </w:p>
    <w:p>
      <w:pPr>
        <w:pStyle w:val="p2Style"/>
      </w:pPr>
      <w:r>
        <w:rPr>
          <w:rStyle w:val="textStyle"/>
        </w:rPr>
        <w:t xml:space="preserve">Kompakte Bauform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18,5-26VDC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2448 x 2448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142.5fps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STC-CMC401CXP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CoaXPress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2026-07-01T19:38:48+00:00</dcterms:created>
  <dcterms:modified xsi:type="dcterms:W3CDTF">2026-07-01T19:38:48+00:00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