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NHT-8001-F35VF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17,6° FoV, 640x480, 30fps,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35mm Objektiv (17,6°x13,2° Bildwinkel)</w:t>
      </w:r>
    </w:p>
    <w:p>
      <w:pPr>
        <w:pStyle w:val="p2Style"/>
      </w:pPr>
      <w:r>
        <w:rPr>
          <w:rStyle w:val="textStyle"/>
        </w:rPr>
        <w:t xml:space="preserve">Auflösung 640x480 Pixel, 30 Bilder/Sek.</w:t>
      </w:r>
    </w:p>
    <w:p>
      <w:pPr>
        <w:pStyle w:val="p2Style"/>
      </w:pPr>
      <w:r>
        <w:rPr>
          <w:rStyle w:val="textStyle"/>
        </w:rPr>
        <w:t xml:space="preserve">Detektion/Erkennung bis zu 690m/170m (Person)</w:t>
      </w:r>
    </w:p>
    <w:p>
      <w:pPr>
        <w:pStyle w:val="p2Style"/>
      </w:pPr>
      <w:r>
        <w:rPr>
          <w:rStyle w:val="textStyle"/>
        </w:rPr>
        <w:t xml:space="preserve">Detektion/Erkennung bis zu 3200m/800m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8717332797073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2026-07-21T07:46:43+00:00</dcterms:created>
  <dcterms:modified xsi:type="dcterms:W3CDTF">2026-07-21T07:46:43+00:00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