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TNO-4041T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32°, 640x480, 30fps, Audio, RS-485,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640x480 Pixel mit 30 Bilder/Sek.</w:t>
      </w:r>
    </w:p>
    <w:p>
      <w:pPr>
        <w:pStyle w:val="p2Style"/>
      </w:pPr>
      <w:r>
        <w:rPr>
          <w:rStyle w:val="textStyle"/>
        </w:rPr>
        <w:t xml:space="preserve">Brennweite 19 mm: 32° HFoV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Full Duplex Audio Support, RS485-Schnittstelle</w:t>
      </w:r>
    </w:p>
    <w:p>
      <w:pPr>
        <w:pStyle w:val="p2Style"/>
      </w:pPr>
      <w:r>
        <w:rPr>
          <w:rStyle w:val="textStyle"/>
        </w:rPr>
        <w:t xml:space="preserve">Motion detection, Handover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8801089118387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TNO-4041T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2026-10-19T12:37:18+00:00</dcterms:created>
  <dcterms:modified xsi:type="dcterms:W3CDTF">2026-10-19T12:37:18+00:00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