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Q1942-E 60MM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640x480, H.264, Audio, 8,3fps, Außen,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für den Außenbereich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640x480 Pixel, skalierbar auf 800x600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60 mm: 10° FoV</w:t>
      </w:r>
    </w:p>
    <w:p>
      <w:pPr>
        <w:pStyle w:val="p2Style"/>
      </w:pPr>
      <w:r>
        <w:rPr>
          <w:rStyle w:val="textStyle"/>
        </w:rPr>
        <w:t xml:space="preserve">Für AXIS Camera Application Platform Videoanalyse opmiert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Axis' Zipstream technology</w:t>
      </w:r>
    </w:p>
    <w:p>
      <w:pPr>
        <w:pStyle w:val="p2Style"/>
      </w:pPr>
      <w:r>
        <w:rPr>
          <w:rStyle w:val="textStyle"/>
        </w:rPr>
        <w:t xml:space="preserve">Full Duplex Audio Support</w:t>
      </w:r>
    </w:p>
    <w:p>
      <w:pPr>
        <w:pStyle w:val="p2Style"/>
      </w:pPr>
      <w:r>
        <w:rPr>
          <w:rStyle w:val="textStyle"/>
        </w:rPr>
        <w:t xml:space="preserve">Für den Außeneinsatz, Schutzart: IP66/IP67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5.623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7331021052383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2026-10-19T20:03:10+00:00</dcterms:created>
  <dcterms:modified xsi:type="dcterms:W3CDTF">2026-10-19T20:03:10+00:00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